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25CC2" w14:textId="77777777" w:rsidR="008E7E6F" w:rsidRDefault="008E7E6F" w:rsidP="006B7244">
      <w:pPr>
        <w:rPr>
          <w:rFonts w:ascii="Arial" w:eastAsia="Times New Roman" w:hAnsi="Arial" w:cs="Arial"/>
          <w:b/>
          <w:bCs/>
          <w:sz w:val="28"/>
          <w:szCs w:val="28"/>
        </w:rPr>
      </w:pPr>
    </w:p>
    <w:p w14:paraId="4794A796" w14:textId="51F9139E" w:rsidR="0003549A" w:rsidRPr="006B7244" w:rsidRDefault="008E7E6F" w:rsidP="006B7244">
      <w:pPr>
        <w:rPr>
          <w:rFonts w:ascii="Arial" w:eastAsia="Times New Roman" w:hAnsi="Arial" w:cs="Arial"/>
          <w:b/>
          <w:bCs/>
          <w:sz w:val="28"/>
          <w:szCs w:val="28"/>
        </w:rPr>
      </w:pPr>
      <w:r>
        <w:rPr>
          <w:rFonts w:ascii="Arial" w:eastAsia="Times New Roman" w:hAnsi="Arial" w:cs="Arial"/>
          <w:b/>
          <w:bCs/>
          <w:sz w:val="28"/>
          <w:szCs w:val="28"/>
        </w:rPr>
        <w:t>TSC Alliance</w:t>
      </w:r>
      <w:r>
        <w:rPr>
          <w:rFonts w:ascii="Arial" w:eastAsia="Times New Roman" w:hAnsi="Arial" w:cs="Arial"/>
          <w:b/>
          <w:bCs/>
          <w:sz w:val="28"/>
          <w:szCs w:val="28"/>
        </w:rPr>
        <w:br/>
      </w:r>
      <w:r w:rsidR="0003549A" w:rsidRPr="006B7244">
        <w:rPr>
          <w:rFonts w:ascii="Arial" w:eastAsia="Times New Roman" w:hAnsi="Arial" w:cs="Arial"/>
          <w:b/>
          <w:bCs/>
          <w:sz w:val="28"/>
          <w:szCs w:val="28"/>
        </w:rPr>
        <w:t>Executive Compensation and Reimbursement Policies and Practices</w:t>
      </w:r>
    </w:p>
    <w:p w14:paraId="3F52899B" w14:textId="61066379" w:rsidR="0003549A" w:rsidRDefault="0003549A" w:rsidP="006B7244">
      <w:pPr>
        <w:rPr>
          <w:rFonts w:ascii="Arial" w:eastAsia="Times New Roman" w:hAnsi="Arial" w:cs="Arial"/>
          <w:i/>
          <w:iCs/>
        </w:rPr>
      </w:pPr>
      <w:r w:rsidRPr="006B7244">
        <w:rPr>
          <w:rFonts w:ascii="Arial" w:eastAsia="Times New Roman" w:hAnsi="Arial" w:cs="Arial"/>
          <w:i/>
          <w:iCs/>
        </w:rPr>
        <w:t>As Approved by the Executive Committee on 6/30/09</w:t>
      </w:r>
    </w:p>
    <w:p w14:paraId="188DA637" w14:textId="738FE691" w:rsidR="000C4612" w:rsidRPr="006B7244" w:rsidRDefault="000C4612" w:rsidP="006B7244">
      <w:pPr>
        <w:rPr>
          <w:rFonts w:ascii="Arial" w:eastAsia="Times New Roman" w:hAnsi="Arial" w:cs="Arial"/>
          <w:i/>
          <w:iCs/>
        </w:rPr>
      </w:pPr>
      <w:r>
        <w:rPr>
          <w:rFonts w:ascii="Arial" w:eastAsia="Times New Roman" w:hAnsi="Arial" w:cs="Arial"/>
          <w:i/>
          <w:iCs/>
        </w:rPr>
        <w:t xml:space="preserve">Revised and Approved by Compensation Committee on </w:t>
      </w:r>
      <w:r w:rsidR="002D3E55">
        <w:rPr>
          <w:rFonts w:ascii="Arial" w:eastAsia="Times New Roman" w:hAnsi="Arial" w:cs="Arial"/>
          <w:i/>
          <w:iCs/>
        </w:rPr>
        <w:t>9/4/2024</w:t>
      </w:r>
    </w:p>
    <w:p w14:paraId="2FEA5A8C" w14:textId="77777777" w:rsidR="0003549A" w:rsidRPr="006B7244" w:rsidRDefault="0003549A" w:rsidP="0003549A">
      <w:pPr>
        <w:rPr>
          <w:rFonts w:ascii="Arial" w:eastAsia="Times New Roman" w:hAnsi="Arial" w:cs="Arial"/>
        </w:rPr>
      </w:pPr>
    </w:p>
    <w:p w14:paraId="649B6AD1" w14:textId="061A6E74" w:rsidR="0003549A" w:rsidRPr="006B7244" w:rsidRDefault="0003549A" w:rsidP="0003549A">
      <w:pPr>
        <w:rPr>
          <w:rFonts w:ascii="Arial" w:eastAsia="Times New Roman" w:hAnsi="Arial" w:cs="Arial"/>
        </w:rPr>
      </w:pPr>
      <w:r w:rsidRPr="006B7244">
        <w:rPr>
          <w:rFonts w:ascii="Arial" w:eastAsia="Times New Roman" w:hAnsi="Arial" w:cs="Arial"/>
        </w:rPr>
        <w:t xml:space="preserve">The </w:t>
      </w:r>
      <w:r w:rsidR="007830D1" w:rsidRPr="006B7244">
        <w:rPr>
          <w:rFonts w:ascii="Arial" w:eastAsia="Times New Roman" w:hAnsi="Arial" w:cs="Arial"/>
        </w:rPr>
        <w:t>TSC Alliance</w:t>
      </w:r>
      <w:r w:rsidRPr="006B7244">
        <w:rPr>
          <w:rFonts w:ascii="Arial" w:eastAsia="Times New Roman" w:hAnsi="Arial" w:cs="Arial"/>
        </w:rPr>
        <w:t xml:space="preserve"> Board of Directors has the ultimate responsibility for compensation and remuneration issues, including policies and procedures to ensure that the Organization compensates and remunerates fairly and responsibly. The Compensation Committee has been established to assist the Board with compensation and remuneration issues and is responsible for ensuring that the Organization compensates appropriately and consistently with market practices. It also seeks to ensure that the Organization’s compensation and remuneration programs and policies will attract and retain high-caliber executives and employees and will motivate them to maximize the Organization’s long-term mission and support the Organization’s goals and values. </w:t>
      </w:r>
    </w:p>
    <w:p w14:paraId="5B361A7C" w14:textId="77777777" w:rsidR="0003549A" w:rsidRPr="006B7244" w:rsidRDefault="0003549A" w:rsidP="0003549A">
      <w:pPr>
        <w:rPr>
          <w:rFonts w:ascii="Arial" w:eastAsia="Times New Roman" w:hAnsi="Arial" w:cs="Arial"/>
        </w:rPr>
      </w:pPr>
    </w:p>
    <w:p w14:paraId="15C8088F" w14:textId="77777777" w:rsidR="0003549A" w:rsidRPr="006B7244" w:rsidRDefault="0003549A" w:rsidP="0003549A">
      <w:pPr>
        <w:rPr>
          <w:rFonts w:ascii="Arial" w:eastAsia="Times New Roman" w:hAnsi="Arial" w:cs="Arial"/>
          <w:b/>
          <w:bCs/>
        </w:rPr>
      </w:pPr>
      <w:r w:rsidRPr="006B7244">
        <w:rPr>
          <w:rFonts w:ascii="Arial" w:eastAsia="Times New Roman" w:hAnsi="Arial" w:cs="Arial"/>
          <w:b/>
          <w:bCs/>
        </w:rPr>
        <w:t xml:space="preserve">President/CEO &amp; Executive Remuneration </w:t>
      </w:r>
    </w:p>
    <w:p w14:paraId="4B72DD53" w14:textId="77777777" w:rsidR="0003549A" w:rsidRPr="006B7244" w:rsidRDefault="0003549A" w:rsidP="0003549A">
      <w:pPr>
        <w:rPr>
          <w:rFonts w:ascii="Arial" w:eastAsia="Times New Roman" w:hAnsi="Arial" w:cs="Arial"/>
        </w:rPr>
      </w:pPr>
    </w:p>
    <w:p w14:paraId="21884C56" w14:textId="195D6C1F" w:rsidR="0003549A" w:rsidRPr="006B7244" w:rsidRDefault="0003549A" w:rsidP="0003549A">
      <w:pPr>
        <w:rPr>
          <w:rFonts w:ascii="Arial" w:eastAsia="Times New Roman" w:hAnsi="Arial" w:cs="Arial"/>
        </w:rPr>
      </w:pPr>
      <w:r w:rsidRPr="006B7244">
        <w:rPr>
          <w:rFonts w:ascii="Arial" w:eastAsia="Times New Roman" w:hAnsi="Arial" w:cs="Arial"/>
        </w:rPr>
        <w:t xml:space="preserve">The Compensation Committee reviews and approves the salaries of the President/CEO, </w:t>
      </w:r>
      <w:r w:rsidR="00AB2364">
        <w:rPr>
          <w:rFonts w:ascii="Arial" w:eastAsia="Times New Roman" w:hAnsi="Arial" w:cs="Arial"/>
        </w:rPr>
        <w:t>Chief Scientific Officer, Chief Outreach Officer</w:t>
      </w:r>
      <w:r w:rsidR="002F3059">
        <w:rPr>
          <w:rFonts w:ascii="Arial" w:eastAsia="Times New Roman" w:hAnsi="Arial" w:cs="Arial"/>
        </w:rPr>
        <w:t xml:space="preserve"> </w:t>
      </w:r>
      <w:r w:rsidRPr="006B7244">
        <w:rPr>
          <w:rFonts w:ascii="Arial" w:eastAsia="Times New Roman" w:hAnsi="Arial" w:cs="Arial"/>
        </w:rPr>
        <w:t>and the Chief Financial Officer</w:t>
      </w:r>
      <w:r w:rsidR="009D3A38">
        <w:rPr>
          <w:rFonts w:ascii="Arial" w:eastAsia="Times New Roman" w:hAnsi="Arial" w:cs="Arial"/>
        </w:rPr>
        <w:t xml:space="preserve"> and anyone who appears in the Form 990</w:t>
      </w:r>
      <w:r w:rsidRPr="006B7244">
        <w:rPr>
          <w:rFonts w:ascii="Arial" w:eastAsia="Times New Roman" w:hAnsi="Arial" w:cs="Arial"/>
        </w:rPr>
        <w:t>, in accordance with the T</w:t>
      </w:r>
      <w:r w:rsidR="00BC5527" w:rsidRPr="006B7244">
        <w:rPr>
          <w:rFonts w:ascii="Arial" w:eastAsia="Times New Roman" w:hAnsi="Arial" w:cs="Arial"/>
        </w:rPr>
        <w:t>SC</w:t>
      </w:r>
      <w:r w:rsidRPr="006B7244">
        <w:rPr>
          <w:rFonts w:ascii="Arial" w:eastAsia="Times New Roman" w:hAnsi="Arial" w:cs="Arial"/>
        </w:rPr>
        <w:t xml:space="preserve"> Alliance Bylaws. Such review and approval occur initially upon hiring, upon annual reviews and whenever modified. </w:t>
      </w:r>
    </w:p>
    <w:p w14:paraId="69A099F3" w14:textId="77777777" w:rsidR="0003549A" w:rsidRPr="006B7244" w:rsidRDefault="0003549A" w:rsidP="0003549A">
      <w:pPr>
        <w:rPr>
          <w:rFonts w:ascii="Arial" w:eastAsia="Times New Roman" w:hAnsi="Arial" w:cs="Arial"/>
        </w:rPr>
      </w:pPr>
    </w:p>
    <w:p w14:paraId="1BECF192" w14:textId="2BE8690F" w:rsidR="0003549A" w:rsidRPr="006B7244" w:rsidRDefault="0003549A" w:rsidP="0003549A">
      <w:pPr>
        <w:rPr>
          <w:rFonts w:ascii="Arial" w:eastAsia="Times New Roman" w:hAnsi="Arial" w:cs="Arial"/>
        </w:rPr>
      </w:pPr>
      <w:r w:rsidRPr="006B7244">
        <w:rPr>
          <w:rFonts w:ascii="Arial" w:eastAsia="Times New Roman" w:hAnsi="Arial" w:cs="Arial"/>
        </w:rPr>
        <w:t xml:space="preserve">The Organization’s executive remuneration has been structured to ensure that it: </w:t>
      </w:r>
    </w:p>
    <w:p w14:paraId="0F8E6DE8" w14:textId="74DBC8B2" w:rsidR="0003549A" w:rsidRPr="006B7244" w:rsidRDefault="0003549A" w:rsidP="0003549A">
      <w:pPr>
        <w:pStyle w:val="ListParagraph"/>
        <w:numPr>
          <w:ilvl w:val="0"/>
          <w:numId w:val="1"/>
        </w:numPr>
        <w:rPr>
          <w:rFonts w:ascii="Arial" w:eastAsia="Times New Roman" w:hAnsi="Arial" w:cs="Arial"/>
        </w:rPr>
      </w:pPr>
      <w:r w:rsidRPr="006B7244">
        <w:rPr>
          <w:rFonts w:ascii="Arial" w:eastAsia="Times New Roman" w:hAnsi="Arial" w:cs="Arial"/>
        </w:rPr>
        <w:t xml:space="preserve">is reasonable, </w:t>
      </w:r>
    </w:p>
    <w:p w14:paraId="36DBF4A4" w14:textId="2F44FF83" w:rsidR="0003549A" w:rsidRPr="006B7244" w:rsidRDefault="0003549A" w:rsidP="0003549A">
      <w:pPr>
        <w:pStyle w:val="ListParagraph"/>
        <w:numPr>
          <w:ilvl w:val="0"/>
          <w:numId w:val="1"/>
        </w:numPr>
        <w:rPr>
          <w:rFonts w:ascii="Arial" w:eastAsia="Times New Roman" w:hAnsi="Arial" w:cs="Arial"/>
        </w:rPr>
      </w:pPr>
      <w:r w:rsidRPr="006B7244">
        <w:rPr>
          <w:rFonts w:ascii="Arial" w:eastAsia="Times New Roman" w:hAnsi="Arial" w:cs="Arial"/>
        </w:rPr>
        <w:t xml:space="preserve">provides a competitive compensation program to retain, attract and reward key employees, and </w:t>
      </w:r>
    </w:p>
    <w:p w14:paraId="13035D05" w14:textId="77777777" w:rsidR="0003549A" w:rsidRPr="006B7244" w:rsidRDefault="0003549A" w:rsidP="0003549A">
      <w:pPr>
        <w:pStyle w:val="ListParagraph"/>
        <w:numPr>
          <w:ilvl w:val="0"/>
          <w:numId w:val="1"/>
        </w:numPr>
        <w:rPr>
          <w:rFonts w:ascii="Arial" w:eastAsia="Times New Roman" w:hAnsi="Arial" w:cs="Arial"/>
        </w:rPr>
      </w:pPr>
      <w:r w:rsidRPr="006B7244">
        <w:rPr>
          <w:rFonts w:ascii="Arial" w:eastAsia="Times New Roman" w:hAnsi="Arial" w:cs="Arial"/>
        </w:rPr>
        <w:t xml:space="preserve">achieves clear alignment between total remuneration and delivered business and personal performance over the short and long-terms. </w:t>
      </w:r>
    </w:p>
    <w:p w14:paraId="3C7082DD" w14:textId="77777777" w:rsidR="0003549A" w:rsidRPr="006B7244" w:rsidRDefault="0003549A" w:rsidP="0003549A">
      <w:pPr>
        <w:pStyle w:val="ListParagraph"/>
        <w:rPr>
          <w:rFonts w:ascii="Arial" w:eastAsia="Times New Roman" w:hAnsi="Arial" w:cs="Arial"/>
        </w:rPr>
      </w:pPr>
    </w:p>
    <w:p w14:paraId="446CA148" w14:textId="77777777" w:rsidR="0003549A" w:rsidRPr="006B7244" w:rsidRDefault="0003549A" w:rsidP="0003549A">
      <w:pPr>
        <w:rPr>
          <w:rFonts w:ascii="Arial" w:eastAsia="Times New Roman" w:hAnsi="Arial" w:cs="Arial"/>
        </w:rPr>
      </w:pPr>
      <w:r w:rsidRPr="006B7244">
        <w:rPr>
          <w:rFonts w:ascii="Arial" w:eastAsia="Times New Roman" w:hAnsi="Arial" w:cs="Arial"/>
        </w:rPr>
        <w:t xml:space="preserve">The compensation is reviewed by the Compensation Committee to ensure: </w:t>
      </w:r>
    </w:p>
    <w:p w14:paraId="717779FA" w14:textId="77777777" w:rsidR="0003549A" w:rsidRPr="006B7244" w:rsidRDefault="0003549A" w:rsidP="0003549A">
      <w:pPr>
        <w:pStyle w:val="ListParagraph"/>
        <w:numPr>
          <w:ilvl w:val="0"/>
          <w:numId w:val="2"/>
        </w:numPr>
        <w:rPr>
          <w:rFonts w:ascii="Arial" w:eastAsia="Times New Roman" w:hAnsi="Arial" w:cs="Arial"/>
        </w:rPr>
      </w:pPr>
      <w:r w:rsidRPr="006B7244">
        <w:rPr>
          <w:rFonts w:ascii="Arial" w:eastAsia="Times New Roman" w:hAnsi="Arial" w:cs="Arial"/>
        </w:rPr>
        <w:t xml:space="preserve">Comparability, </w:t>
      </w:r>
    </w:p>
    <w:p w14:paraId="024C1BAD" w14:textId="77777777" w:rsidR="0003549A" w:rsidRPr="006B7244" w:rsidRDefault="0003549A" w:rsidP="0003549A">
      <w:pPr>
        <w:pStyle w:val="ListParagraph"/>
        <w:numPr>
          <w:ilvl w:val="0"/>
          <w:numId w:val="2"/>
        </w:numPr>
        <w:rPr>
          <w:rFonts w:ascii="Arial" w:eastAsia="Times New Roman" w:hAnsi="Arial" w:cs="Arial"/>
        </w:rPr>
      </w:pPr>
      <w:r w:rsidRPr="006B7244">
        <w:rPr>
          <w:rFonts w:ascii="Arial" w:eastAsia="Times New Roman" w:hAnsi="Arial" w:cs="Arial"/>
        </w:rPr>
        <w:t xml:space="preserve">Proper review, and </w:t>
      </w:r>
    </w:p>
    <w:p w14:paraId="56EAB0D1" w14:textId="77777777" w:rsidR="0003549A" w:rsidRPr="006B7244" w:rsidRDefault="0003549A" w:rsidP="0003549A">
      <w:pPr>
        <w:pStyle w:val="ListParagraph"/>
        <w:numPr>
          <w:ilvl w:val="0"/>
          <w:numId w:val="2"/>
        </w:numPr>
        <w:rPr>
          <w:rFonts w:ascii="Arial" w:eastAsia="Times New Roman" w:hAnsi="Arial" w:cs="Arial"/>
        </w:rPr>
      </w:pPr>
      <w:r w:rsidRPr="006B7244">
        <w:rPr>
          <w:rFonts w:ascii="Arial" w:eastAsia="Times New Roman" w:hAnsi="Arial" w:cs="Arial"/>
        </w:rPr>
        <w:t xml:space="preserve">Substantiation in setting the compensation. </w:t>
      </w:r>
    </w:p>
    <w:p w14:paraId="2CEEE0A3" w14:textId="77777777" w:rsidR="0003549A" w:rsidRPr="006B7244" w:rsidRDefault="0003549A" w:rsidP="0003549A">
      <w:pPr>
        <w:rPr>
          <w:rFonts w:ascii="Arial" w:eastAsia="Times New Roman" w:hAnsi="Arial" w:cs="Arial"/>
          <w:b/>
          <w:bCs/>
        </w:rPr>
      </w:pPr>
    </w:p>
    <w:p w14:paraId="43580297" w14:textId="77777777" w:rsidR="0003549A" w:rsidRPr="006B7244" w:rsidRDefault="0003549A" w:rsidP="0003549A">
      <w:pPr>
        <w:rPr>
          <w:rFonts w:ascii="Arial" w:eastAsia="Times New Roman" w:hAnsi="Arial" w:cs="Arial"/>
        </w:rPr>
      </w:pPr>
      <w:r w:rsidRPr="006B7244">
        <w:rPr>
          <w:rFonts w:ascii="Arial" w:eastAsia="Times New Roman" w:hAnsi="Arial" w:cs="Arial"/>
          <w:b/>
          <w:bCs/>
        </w:rPr>
        <w:t xml:space="preserve">Expense Reimbursement </w:t>
      </w:r>
    </w:p>
    <w:p w14:paraId="11E88BC8" w14:textId="77777777" w:rsidR="0003549A" w:rsidRPr="006B7244" w:rsidRDefault="0003549A" w:rsidP="0003549A">
      <w:pPr>
        <w:rPr>
          <w:rFonts w:ascii="Arial" w:eastAsia="Times New Roman" w:hAnsi="Arial" w:cs="Arial"/>
        </w:rPr>
      </w:pPr>
    </w:p>
    <w:p w14:paraId="41547446" w14:textId="77777777" w:rsidR="0003549A" w:rsidRPr="006B7244" w:rsidRDefault="0003549A" w:rsidP="0003549A">
      <w:pPr>
        <w:rPr>
          <w:rFonts w:ascii="Arial" w:eastAsia="Times New Roman" w:hAnsi="Arial" w:cs="Arial"/>
        </w:rPr>
      </w:pPr>
      <w:r w:rsidRPr="006B7244">
        <w:rPr>
          <w:rFonts w:ascii="Arial" w:eastAsia="Times New Roman" w:hAnsi="Arial" w:cs="Arial"/>
        </w:rPr>
        <w:t xml:space="preserve">The President/CEO will be reimbursed for all reasonable out-of-pocket expenses including, expenses for training fees, professional business dues, and reimbursement for temporary relocation expenses. For travel by the CEO, reimbursement may be allowed for all Coach Class airfare, train fare, taxis, and car rentals incurred in carrying out his/her duties. Hotel rooms and reasonable meals, tips and expenses while traveling may also be reimbursed. Reimbursement to the CEO shall be reviewed and approved, upon submittal of proper documentation, by the Chairman of the Board of Directors and </w:t>
      </w:r>
      <w:r w:rsidRPr="006B7244">
        <w:rPr>
          <w:rFonts w:ascii="Arial" w:eastAsia="Times New Roman" w:hAnsi="Arial" w:cs="Arial"/>
        </w:rPr>
        <w:lastRenderedPageBreak/>
        <w:t xml:space="preserve">if needed, may also be reviewed, on a </w:t>
      </w:r>
      <w:proofErr w:type="gramStart"/>
      <w:r w:rsidRPr="006B7244">
        <w:rPr>
          <w:rFonts w:ascii="Arial" w:eastAsia="Times New Roman" w:hAnsi="Arial" w:cs="Arial"/>
        </w:rPr>
        <w:t>case by case</w:t>
      </w:r>
      <w:proofErr w:type="gramEnd"/>
      <w:r w:rsidRPr="006B7244">
        <w:rPr>
          <w:rFonts w:ascii="Arial" w:eastAsia="Times New Roman" w:hAnsi="Arial" w:cs="Arial"/>
        </w:rPr>
        <w:t xml:space="preserve"> basis, by the Compensation Committee. </w:t>
      </w:r>
    </w:p>
    <w:p w14:paraId="1C5A61A0" w14:textId="77777777" w:rsidR="0003549A" w:rsidRPr="006B7244" w:rsidRDefault="0003549A" w:rsidP="0003549A">
      <w:pPr>
        <w:rPr>
          <w:rFonts w:ascii="Arial" w:eastAsia="Times New Roman" w:hAnsi="Arial" w:cs="Arial"/>
        </w:rPr>
      </w:pPr>
    </w:p>
    <w:p w14:paraId="53B217C4" w14:textId="329F7EDD" w:rsidR="005F04EF" w:rsidRPr="006B7244" w:rsidRDefault="0003549A">
      <w:pPr>
        <w:rPr>
          <w:rFonts w:ascii="Arial" w:eastAsia="Times New Roman" w:hAnsi="Arial" w:cs="Arial"/>
        </w:rPr>
      </w:pPr>
      <w:r w:rsidRPr="006B7244">
        <w:rPr>
          <w:rFonts w:ascii="Arial" w:eastAsia="Times New Roman" w:hAnsi="Arial" w:cs="Arial"/>
        </w:rPr>
        <w:t xml:space="preserve">The </w:t>
      </w:r>
      <w:r w:rsidR="004903A3">
        <w:rPr>
          <w:rFonts w:ascii="Arial" w:eastAsia="Times New Roman" w:hAnsi="Arial" w:cs="Arial"/>
        </w:rPr>
        <w:t>Chief Scientific Officer,</w:t>
      </w:r>
      <w:r w:rsidR="008C7065">
        <w:rPr>
          <w:rFonts w:ascii="Arial" w:eastAsia="Times New Roman" w:hAnsi="Arial" w:cs="Arial"/>
        </w:rPr>
        <w:t xml:space="preserve"> Chief Outreach Officer, </w:t>
      </w:r>
      <w:r w:rsidR="004903A3">
        <w:rPr>
          <w:rFonts w:ascii="Arial" w:eastAsia="Times New Roman" w:hAnsi="Arial" w:cs="Arial"/>
        </w:rPr>
        <w:t>Chief of Staff</w:t>
      </w:r>
      <w:r w:rsidRPr="006B7244">
        <w:rPr>
          <w:rFonts w:ascii="Arial" w:eastAsia="Times New Roman" w:hAnsi="Arial" w:cs="Arial"/>
        </w:rPr>
        <w:t xml:space="preserve"> and </w:t>
      </w:r>
      <w:r w:rsidR="008C7065">
        <w:rPr>
          <w:rFonts w:ascii="Arial" w:eastAsia="Times New Roman" w:hAnsi="Arial" w:cs="Arial"/>
        </w:rPr>
        <w:t>Chief Financial Officer</w:t>
      </w:r>
      <w:r w:rsidRPr="006B7244">
        <w:rPr>
          <w:rFonts w:ascii="Arial" w:eastAsia="Times New Roman" w:hAnsi="Arial" w:cs="Arial"/>
        </w:rPr>
        <w:t xml:space="preserve"> </w:t>
      </w:r>
      <w:r w:rsidR="008C7065">
        <w:rPr>
          <w:rFonts w:ascii="Arial" w:eastAsia="Times New Roman" w:hAnsi="Arial" w:cs="Arial"/>
        </w:rPr>
        <w:t>e</w:t>
      </w:r>
      <w:r w:rsidRPr="006B7244">
        <w:rPr>
          <w:rFonts w:ascii="Arial" w:eastAsia="Times New Roman" w:hAnsi="Arial" w:cs="Arial"/>
        </w:rPr>
        <w:t xml:space="preserve">xpenses shall also be reimbursed for all reasonable out of pocket expenses as listed above, but are reviewed and approved, upon submittal of proper documentation, by the President/CEO and if needed, on a </w:t>
      </w:r>
      <w:proofErr w:type="gramStart"/>
      <w:r w:rsidRPr="006B7244">
        <w:rPr>
          <w:rFonts w:ascii="Arial" w:eastAsia="Times New Roman" w:hAnsi="Arial" w:cs="Arial"/>
        </w:rPr>
        <w:t>case by case</w:t>
      </w:r>
      <w:proofErr w:type="gramEnd"/>
      <w:r w:rsidRPr="006B7244">
        <w:rPr>
          <w:rFonts w:ascii="Arial" w:eastAsia="Times New Roman" w:hAnsi="Arial" w:cs="Arial"/>
        </w:rPr>
        <w:t xml:space="preserve"> basis, by the Board Chair and Compensation Committee. </w:t>
      </w:r>
    </w:p>
    <w:sectPr w:rsidR="005F04EF" w:rsidRPr="006B7244" w:rsidSect="00D56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panose1 w:val="02000503000000020004"/>
    <w:charset w:val="00"/>
    <w:family w:val="auto"/>
    <w:pitch w:val="variable"/>
    <w:sig w:usb0="E00002FF" w:usb1="1200A1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40208"/>
    <w:multiLevelType w:val="hybridMultilevel"/>
    <w:tmpl w:val="3236A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FB4777"/>
    <w:multiLevelType w:val="hybridMultilevel"/>
    <w:tmpl w:val="DFAE9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7636984">
    <w:abstractNumId w:val="1"/>
  </w:num>
  <w:num w:numId="2" w16cid:durableId="1765177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9A"/>
    <w:rsid w:val="0003549A"/>
    <w:rsid w:val="000C4612"/>
    <w:rsid w:val="00184EBF"/>
    <w:rsid w:val="002D2E1C"/>
    <w:rsid w:val="002D3E55"/>
    <w:rsid w:val="002F3059"/>
    <w:rsid w:val="003049D8"/>
    <w:rsid w:val="004903A3"/>
    <w:rsid w:val="004B4FA9"/>
    <w:rsid w:val="005805AF"/>
    <w:rsid w:val="005F04EF"/>
    <w:rsid w:val="006B7244"/>
    <w:rsid w:val="007830D1"/>
    <w:rsid w:val="007B3EC9"/>
    <w:rsid w:val="008A2CDE"/>
    <w:rsid w:val="008B3D35"/>
    <w:rsid w:val="008C7065"/>
    <w:rsid w:val="008E7E6F"/>
    <w:rsid w:val="009D3A38"/>
    <w:rsid w:val="00AA7B77"/>
    <w:rsid w:val="00AB2364"/>
    <w:rsid w:val="00BC5527"/>
    <w:rsid w:val="00CD3F65"/>
    <w:rsid w:val="00D56B7C"/>
    <w:rsid w:val="00E63065"/>
    <w:rsid w:val="00E65FFA"/>
    <w:rsid w:val="00EB4135"/>
    <w:rsid w:val="00EC3175"/>
    <w:rsid w:val="00EE0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23DCC"/>
  <w15:chartTrackingRefBased/>
  <w15:docId w15:val="{A0AF2E6F-F62B-41F8-AFAB-4562FAB66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Inter" w:eastAsiaTheme="minorHAnsi" w:hAnsi="Inter"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49A"/>
    <w:pPr>
      <w:ind w:left="720"/>
      <w:contextualSpacing/>
    </w:pPr>
  </w:style>
  <w:style w:type="paragraph" w:styleId="Revision">
    <w:name w:val="Revision"/>
    <w:hidden/>
    <w:uiPriority w:val="99"/>
    <w:semiHidden/>
    <w:rsid w:val="002D2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05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BDFB4D3B1E6148AE3B215EE7EBE309" ma:contentTypeVersion="16" ma:contentTypeDescription="Create a new document." ma:contentTypeScope="" ma:versionID="81c5226275a13e3491f55cac4f9590bb">
  <xsd:schema xmlns:xsd="http://www.w3.org/2001/XMLSchema" xmlns:xs="http://www.w3.org/2001/XMLSchema" xmlns:p="http://schemas.microsoft.com/office/2006/metadata/properties" xmlns:ns2="ff95baad-6f0b-4e22-ae78-1a2ed7945a88" xmlns:ns3="1af60c89-dc88-4d5f-a6ad-ffaab8ae73d9" xmlns:ns4="28b95dbd-1d90-490c-8970-e79c2d59cb93" targetNamespace="http://schemas.microsoft.com/office/2006/metadata/properties" ma:root="true" ma:fieldsID="916067f6a1f08182bdcf83115972dcf6" ns2:_="" ns3:_="" ns4:_="">
    <xsd:import namespace="ff95baad-6f0b-4e22-ae78-1a2ed7945a88"/>
    <xsd:import namespace="1af60c89-dc88-4d5f-a6ad-ffaab8ae73d9"/>
    <xsd:import namespace="28b95dbd-1d90-490c-8970-e79c2d59cb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95baad-6f0b-4e22-ae78-1a2ed7945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ea456f5-b8d6-4c50-917c-ee53ebe36be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f60c89-dc88-4d5f-a6ad-ffaab8ae73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b95dbd-1d90-490c-8970-e79c2d59cb9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2f8dc87-4125-4622-9fdc-00ba231b2003}" ma:internalName="TaxCatchAll" ma:showField="CatchAllData" ma:web="28b95dbd-1d90-490c-8970-e79c2d59cb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8b95dbd-1d90-490c-8970-e79c2d59cb93" xsi:nil="true"/>
    <lcf76f155ced4ddcb4097134ff3c332f xmlns="ff95baad-6f0b-4e22-ae78-1a2ed7945a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A3B58D-3DFF-42D9-81D8-B834558884E8}">
  <ds:schemaRefs>
    <ds:schemaRef ds:uri="http://schemas.microsoft.com/sharepoint/v3/contenttype/forms"/>
  </ds:schemaRefs>
</ds:datastoreItem>
</file>

<file path=customXml/itemProps2.xml><?xml version="1.0" encoding="utf-8"?>
<ds:datastoreItem xmlns:ds="http://schemas.openxmlformats.org/officeDocument/2006/customXml" ds:itemID="{2299C40D-FD81-44CF-B78E-75A2D88B8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95baad-6f0b-4e22-ae78-1a2ed7945a88"/>
    <ds:schemaRef ds:uri="1af60c89-dc88-4d5f-a6ad-ffaab8ae73d9"/>
    <ds:schemaRef ds:uri="28b95dbd-1d90-490c-8970-e79c2d59c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42A07C-BDC5-40AF-9455-94C25C325F1E}">
  <ds:schemaRefs>
    <ds:schemaRef ds:uri="http://schemas.microsoft.com/office/2006/metadata/properties"/>
    <ds:schemaRef ds:uri="http://schemas.microsoft.com/office/infopath/2007/PartnerControls"/>
    <ds:schemaRef ds:uri="28b95dbd-1d90-490c-8970-e79c2d59cb93"/>
    <ds:schemaRef ds:uri="ff95baad-6f0b-4e22-ae78-1a2ed7945a8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Jaye Isham</dc:creator>
  <cp:keywords/>
  <dc:description/>
  <cp:lastModifiedBy>Cynthia Arcuri</cp:lastModifiedBy>
  <cp:revision>12</cp:revision>
  <dcterms:created xsi:type="dcterms:W3CDTF">2024-08-28T15:58:00Z</dcterms:created>
  <dcterms:modified xsi:type="dcterms:W3CDTF">2024-09-09T13:39:00Z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0x0101004EBDFB4D3B1E6148AE3B215EE7EBE309</vt:lpwstr>
  </property>
  <property fmtid="{D5CDD505-2E9C-101B-9397-08002B2CF9AE}" pid="3" name="MediaServiceImageTags">
    <vt:lpwstr/>
  </property>
</Properties>
</file>