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86BAB" w14:textId="77777777" w:rsidR="00377936" w:rsidRPr="00767112" w:rsidRDefault="00377936" w:rsidP="00377936">
      <w:pPr>
        <w:pStyle w:val="NormalWeb"/>
        <w:spacing w:before="0" w:beforeAutospacing="0" w:after="0" w:afterAutospacing="0"/>
        <w:jc w:val="center"/>
        <w:rPr>
          <w:rFonts w:ascii="Georgia" w:hAnsi="Georgia"/>
          <w:bCs/>
          <w:sz w:val="20"/>
          <w:szCs w:val="20"/>
        </w:rPr>
      </w:pPr>
    </w:p>
    <w:p w14:paraId="0C3755E4" w14:textId="77777777" w:rsidR="00377936" w:rsidRPr="00767112" w:rsidRDefault="00377936" w:rsidP="00377936">
      <w:pPr>
        <w:pStyle w:val="NormalWeb"/>
        <w:spacing w:before="0" w:beforeAutospacing="0" w:after="0" w:afterAutospacing="0"/>
        <w:jc w:val="center"/>
        <w:rPr>
          <w:rFonts w:ascii="Georgia" w:hAnsi="Georgia"/>
          <w:bCs/>
          <w:sz w:val="20"/>
          <w:szCs w:val="20"/>
        </w:rPr>
      </w:pPr>
    </w:p>
    <w:p w14:paraId="41E6CC57" w14:textId="77777777" w:rsidR="00377936" w:rsidRPr="00767112" w:rsidRDefault="00377936" w:rsidP="00377936">
      <w:pPr>
        <w:pStyle w:val="NormalWeb"/>
        <w:spacing w:before="0" w:beforeAutospacing="0" w:after="0" w:afterAutospacing="0"/>
        <w:jc w:val="center"/>
        <w:rPr>
          <w:rFonts w:ascii="Georgia" w:hAnsi="Georgia"/>
          <w:bCs/>
          <w:sz w:val="20"/>
          <w:szCs w:val="20"/>
        </w:rPr>
      </w:pPr>
    </w:p>
    <w:p w14:paraId="4E3A0E81" w14:textId="77777777" w:rsidR="00377936" w:rsidRPr="00767112" w:rsidRDefault="00377936" w:rsidP="00377936">
      <w:pPr>
        <w:pStyle w:val="NormalWeb"/>
        <w:spacing w:before="0" w:beforeAutospacing="0" w:after="0" w:afterAutospacing="0"/>
        <w:jc w:val="center"/>
        <w:rPr>
          <w:rFonts w:ascii="Georgia" w:hAnsi="Georgia"/>
          <w:bCs/>
          <w:sz w:val="20"/>
          <w:szCs w:val="20"/>
        </w:rPr>
      </w:pPr>
    </w:p>
    <w:p w14:paraId="244B5018" w14:textId="77777777" w:rsidR="00377936" w:rsidRPr="00767112" w:rsidRDefault="00377936" w:rsidP="00377936">
      <w:pPr>
        <w:pStyle w:val="NormalWeb"/>
        <w:spacing w:before="0" w:beforeAutospacing="0" w:after="0" w:afterAutospacing="0"/>
        <w:jc w:val="center"/>
        <w:rPr>
          <w:rFonts w:ascii="Georgia" w:hAnsi="Georgia"/>
          <w:bCs/>
          <w:sz w:val="20"/>
          <w:szCs w:val="20"/>
        </w:rPr>
      </w:pPr>
    </w:p>
    <w:p w14:paraId="784C6B67" w14:textId="77777777" w:rsidR="003A32A2" w:rsidRPr="00795D3D" w:rsidRDefault="003A32A2" w:rsidP="00377936">
      <w:pPr>
        <w:pStyle w:val="NormalWeb"/>
        <w:spacing w:before="0" w:beforeAutospacing="0" w:after="0" w:afterAutospacing="0"/>
        <w:jc w:val="center"/>
        <w:rPr>
          <w:rFonts w:ascii="Arial" w:hAnsi="Arial" w:cs="Arial"/>
          <w:bCs/>
          <w:sz w:val="20"/>
          <w:szCs w:val="20"/>
        </w:rPr>
      </w:pPr>
    </w:p>
    <w:p w14:paraId="26C14196" w14:textId="77777777" w:rsidR="00377936" w:rsidRPr="00795D3D" w:rsidRDefault="003A32A2" w:rsidP="00377936">
      <w:pPr>
        <w:pStyle w:val="NormalWeb"/>
        <w:spacing w:before="0" w:beforeAutospacing="0" w:after="0" w:afterAutospacing="0"/>
        <w:jc w:val="center"/>
        <w:rPr>
          <w:rFonts w:ascii="Arial" w:hAnsi="Arial" w:cs="Arial"/>
          <w:bCs/>
        </w:rPr>
      </w:pPr>
      <w:r w:rsidRPr="00795D3D">
        <w:rPr>
          <w:rFonts w:ascii="Arial" w:hAnsi="Arial" w:cs="Arial"/>
          <w:bCs/>
          <w:sz w:val="28"/>
          <w:szCs w:val="28"/>
        </w:rPr>
        <w:t>National Tuberous Sclerosis Association, Inc</w:t>
      </w:r>
      <w:r w:rsidRPr="00795D3D">
        <w:rPr>
          <w:rFonts w:ascii="Arial" w:hAnsi="Arial" w:cs="Arial"/>
          <w:bCs/>
        </w:rPr>
        <w:t>.</w:t>
      </w:r>
    </w:p>
    <w:p w14:paraId="5EFDD202" w14:textId="77777777" w:rsidR="003A32A2" w:rsidRPr="00767112" w:rsidRDefault="003A32A2" w:rsidP="00377936">
      <w:pPr>
        <w:pStyle w:val="NormalWeb"/>
        <w:spacing w:before="0" w:beforeAutospacing="0" w:after="0" w:afterAutospacing="0"/>
        <w:jc w:val="center"/>
        <w:rPr>
          <w:rFonts w:ascii="Georgia" w:hAnsi="Georgia"/>
          <w:bCs/>
          <w:sz w:val="20"/>
          <w:szCs w:val="20"/>
        </w:rPr>
      </w:pPr>
    </w:p>
    <w:p w14:paraId="4A6E919C" w14:textId="0D3B61E1" w:rsidR="00377936" w:rsidRPr="00767112" w:rsidRDefault="00795D3D" w:rsidP="00377936">
      <w:pPr>
        <w:pStyle w:val="NormalWeb"/>
        <w:spacing w:before="0" w:beforeAutospacing="0" w:after="0" w:afterAutospacing="0"/>
        <w:jc w:val="center"/>
        <w:rPr>
          <w:rFonts w:ascii="Georgia" w:hAnsi="Georgia"/>
          <w:b/>
          <w:bCs/>
          <w:sz w:val="28"/>
          <w:szCs w:val="28"/>
        </w:rPr>
      </w:pPr>
      <w:r>
        <w:rPr>
          <w:rFonts w:ascii="Georgia" w:hAnsi="Georgia"/>
          <w:b/>
          <w:bCs/>
          <w:noProof/>
          <w:sz w:val="28"/>
          <w:szCs w:val="28"/>
        </w:rPr>
        <w:drawing>
          <wp:inline distT="0" distB="0" distL="0" distR="0" wp14:anchorId="3A26AD3C" wp14:editId="3FA51622">
            <wp:extent cx="2726575" cy="2498908"/>
            <wp:effectExtent l="0" t="0" r="4445" b="317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797" cy="2514692"/>
                    </a:xfrm>
                    <a:prstGeom prst="rect">
                      <a:avLst/>
                    </a:prstGeom>
                  </pic:spPr>
                </pic:pic>
              </a:graphicData>
            </a:graphic>
          </wp:inline>
        </w:drawing>
      </w:r>
    </w:p>
    <w:p w14:paraId="0ED4E351" w14:textId="77777777" w:rsidR="00377936" w:rsidRPr="00767112" w:rsidRDefault="00377936" w:rsidP="00377936">
      <w:pPr>
        <w:pStyle w:val="NormalWeb"/>
        <w:spacing w:before="0" w:beforeAutospacing="0" w:after="0" w:afterAutospacing="0"/>
        <w:jc w:val="center"/>
        <w:rPr>
          <w:rFonts w:ascii="Georgia" w:hAnsi="Georgia"/>
          <w:b/>
          <w:bCs/>
          <w:sz w:val="28"/>
          <w:szCs w:val="28"/>
        </w:rPr>
      </w:pPr>
    </w:p>
    <w:p w14:paraId="18216582" w14:textId="77777777" w:rsidR="003A32A2" w:rsidRPr="00767112" w:rsidRDefault="003A32A2" w:rsidP="00377936">
      <w:pPr>
        <w:pStyle w:val="NormalWeb"/>
        <w:spacing w:before="0" w:beforeAutospacing="0" w:after="120" w:afterAutospacing="0"/>
        <w:jc w:val="center"/>
        <w:rPr>
          <w:b/>
          <w:bCs/>
        </w:rPr>
      </w:pPr>
    </w:p>
    <w:p w14:paraId="543FDFDA" w14:textId="77777777" w:rsidR="00377936" w:rsidRPr="00795D3D" w:rsidRDefault="00377936" w:rsidP="00377936">
      <w:pPr>
        <w:pStyle w:val="NormalWeb"/>
        <w:spacing w:before="0" w:beforeAutospacing="0" w:after="120" w:afterAutospacing="0"/>
        <w:jc w:val="center"/>
        <w:rPr>
          <w:rFonts w:ascii="Arial" w:hAnsi="Arial" w:cs="Arial"/>
          <w:b/>
          <w:bCs/>
        </w:rPr>
      </w:pPr>
      <w:r w:rsidRPr="00795D3D">
        <w:rPr>
          <w:rFonts w:ascii="Arial" w:hAnsi="Arial" w:cs="Arial"/>
          <w:b/>
          <w:bCs/>
        </w:rPr>
        <w:t xml:space="preserve">ACCOUNTING </w:t>
      </w:r>
    </w:p>
    <w:p w14:paraId="317B8DCE" w14:textId="77777777" w:rsidR="00377936" w:rsidRPr="00795D3D" w:rsidRDefault="00377936" w:rsidP="00377936">
      <w:pPr>
        <w:pStyle w:val="NormalWeb"/>
        <w:spacing w:before="0" w:beforeAutospacing="0" w:after="120" w:afterAutospacing="0"/>
        <w:jc w:val="center"/>
        <w:rPr>
          <w:rFonts w:ascii="Arial" w:hAnsi="Arial" w:cs="Arial"/>
          <w:b/>
          <w:bCs/>
        </w:rPr>
      </w:pPr>
      <w:r w:rsidRPr="00795D3D">
        <w:rPr>
          <w:rFonts w:ascii="Arial" w:hAnsi="Arial" w:cs="Arial"/>
          <w:b/>
          <w:bCs/>
        </w:rPr>
        <w:t xml:space="preserve">POLICIES AND PROCEDURES </w:t>
      </w:r>
    </w:p>
    <w:p w14:paraId="6BFBE8FB" w14:textId="77777777" w:rsidR="00377936" w:rsidRPr="00795D3D" w:rsidRDefault="00377936" w:rsidP="00377936">
      <w:pPr>
        <w:pStyle w:val="NormalWeb"/>
        <w:spacing w:before="0" w:beforeAutospacing="0" w:after="120" w:afterAutospacing="0"/>
        <w:jc w:val="center"/>
        <w:rPr>
          <w:rFonts w:ascii="Arial" w:hAnsi="Arial" w:cs="Arial"/>
          <w:b/>
          <w:bCs/>
        </w:rPr>
      </w:pPr>
      <w:r w:rsidRPr="00795D3D">
        <w:rPr>
          <w:rFonts w:ascii="Arial" w:hAnsi="Arial" w:cs="Arial"/>
          <w:b/>
          <w:bCs/>
        </w:rPr>
        <w:t>MANUAL</w:t>
      </w:r>
    </w:p>
    <w:p w14:paraId="3A25DA86" w14:textId="77777777" w:rsidR="00377936" w:rsidRPr="00795D3D" w:rsidRDefault="00377936" w:rsidP="00377936">
      <w:pPr>
        <w:pStyle w:val="NormalWeb"/>
        <w:spacing w:before="0" w:beforeAutospacing="0" w:after="0" w:afterAutospacing="0"/>
        <w:jc w:val="center"/>
        <w:rPr>
          <w:rFonts w:ascii="Arial" w:hAnsi="Arial" w:cs="Arial"/>
          <w:b/>
          <w:bCs/>
          <w:i/>
        </w:rPr>
      </w:pPr>
    </w:p>
    <w:p w14:paraId="593D0B8A" w14:textId="77777777" w:rsidR="00377936" w:rsidRPr="00795D3D" w:rsidRDefault="00377936" w:rsidP="00377936">
      <w:pPr>
        <w:pStyle w:val="NormalWeb"/>
        <w:spacing w:before="0" w:beforeAutospacing="0" w:after="0" w:afterAutospacing="0"/>
        <w:jc w:val="center"/>
        <w:rPr>
          <w:rFonts w:ascii="Arial" w:hAnsi="Arial" w:cs="Arial"/>
          <w:b/>
          <w:bCs/>
        </w:rPr>
      </w:pPr>
    </w:p>
    <w:p w14:paraId="15F08434" w14:textId="16105C9E" w:rsidR="00377936" w:rsidRPr="00795D3D" w:rsidRDefault="00F107D4" w:rsidP="00377936">
      <w:pPr>
        <w:pStyle w:val="NormalWeb"/>
        <w:spacing w:before="0" w:beforeAutospacing="0" w:after="0" w:afterAutospacing="0"/>
        <w:jc w:val="center"/>
        <w:rPr>
          <w:rFonts w:ascii="Arial" w:hAnsi="Arial" w:cs="Arial"/>
          <w:b/>
          <w:bCs/>
        </w:rPr>
      </w:pPr>
      <w:r>
        <w:rPr>
          <w:rFonts w:ascii="Arial" w:hAnsi="Arial" w:cs="Arial"/>
          <w:b/>
          <w:bCs/>
        </w:rPr>
        <w:t>January 2023</w:t>
      </w:r>
    </w:p>
    <w:p w14:paraId="470C74EA" w14:textId="77777777" w:rsidR="00377936" w:rsidRPr="00795D3D" w:rsidRDefault="00377936" w:rsidP="00377936">
      <w:pPr>
        <w:pStyle w:val="TOCHeading"/>
        <w:spacing w:line="360" w:lineRule="auto"/>
        <w:rPr>
          <w:rFonts w:ascii="Arial" w:hAnsi="Arial" w:cs="Arial"/>
          <w:b w:val="0"/>
          <w:sz w:val="24"/>
          <w:szCs w:val="24"/>
          <w:lang w:val="en-US"/>
        </w:rPr>
      </w:pPr>
    </w:p>
    <w:p w14:paraId="43EE0D6C" w14:textId="77777777" w:rsidR="003A32A2" w:rsidRPr="00795D3D" w:rsidRDefault="003A32A2" w:rsidP="003A32A2">
      <w:pPr>
        <w:rPr>
          <w:rFonts w:ascii="Arial" w:hAnsi="Arial" w:cs="Arial"/>
          <w:lang w:eastAsia="x-none" w:bidi="ar-SA"/>
        </w:rPr>
      </w:pPr>
    </w:p>
    <w:p w14:paraId="1E85CEF7" w14:textId="77777777" w:rsidR="003A32A2" w:rsidRPr="00795D3D" w:rsidRDefault="003A32A2" w:rsidP="003A32A2">
      <w:pPr>
        <w:rPr>
          <w:rFonts w:ascii="Arial" w:hAnsi="Arial" w:cs="Arial"/>
          <w:lang w:eastAsia="x-none" w:bidi="ar-SA"/>
        </w:rPr>
      </w:pPr>
    </w:p>
    <w:p w14:paraId="0E618E55" w14:textId="77777777" w:rsidR="003A32A2" w:rsidRPr="00795D3D" w:rsidRDefault="003A32A2" w:rsidP="003A32A2">
      <w:pPr>
        <w:rPr>
          <w:rFonts w:ascii="Arial" w:hAnsi="Arial" w:cs="Arial"/>
          <w:lang w:eastAsia="x-none" w:bidi="ar-SA"/>
        </w:rPr>
      </w:pPr>
    </w:p>
    <w:p w14:paraId="4F9E19FC" w14:textId="77777777" w:rsidR="003A32A2" w:rsidRPr="00795D3D" w:rsidRDefault="003A32A2" w:rsidP="003A32A2">
      <w:pPr>
        <w:rPr>
          <w:rFonts w:ascii="Arial" w:hAnsi="Arial" w:cs="Arial"/>
          <w:lang w:eastAsia="x-none" w:bidi="ar-SA"/>
        </w:rPr>
      </w:pPr>
    </w:p>
    <w:p w14:paraId="7F57C0D8" w14:textId="77777777" w:rsidR="003A32A2" w:rsidRPr="00795D3D" w:rsidRDefault="003A32A2" w:rsidP="003A32A2">
      <w:pPr>
        <w:rPr>
          <w:rFonts w:ascii="Arial" w:hAnsi="Arial" w:cs="Arial"/>
          <w:lang w:eastAsia="x-none" w:bidi="ar-SA"/>
        </w:rPr>
      </w:pPr>
    </w:p>
    <w:p w14:paraId="648E18AD" w14:textId="77777777" w:rsidR="003A32A2" w:rsidRPr="00795D3D" w:rsidRDefault="003A32A2" w:rsidP="003A32A2">
      <w:pPr>
        <w:rPr>
          <w:rFonts w:ascii="Arial" w:hAnsi="Arial" w:cs="Arial"/>
          <w:lang w:eastAsia="x-none" w:bidi="ar-SA"/>
        </w:rPr>
      </w:pPr>
    </w:p>
    <w:p w14:paraId="3A558894" w14:textId="77777777" w:rsidR="003A32A2" w:rsidRPr="00795D3D" w:rsidRDefault="003A32A2" w:rsidP="003A32A2">
      <w:pPr>
        <w:rPr>
          <w:rFonts w:ascii="Arial" w:hAnsi="Arial" w:cs="Arial"/>
          <w:lang w:eastAsia="x-none" w:bidi="ar-SA"/>
        </w:rPr>
      </w:pPr>
    </w:p>
    <w:p w14:paraId="7E656689" w14:textId="77777777" w:rsidR="003A32A2" w:rsidRPr="00795D3D" w:rsidRDefault="003A32A2" w:rsidP="003A32A2">
      <w:pPr>
        <w:rPr>
          <w:rFonts w:ascii="Arial" w:hAnsi="Arial" w:cs="Arial"/>
          <w:lang w:eastAsia="x-none" w:bidi="ar-SA"/>
        </w:rPr>
      </w:pPr>
    </w:p>
    <w:p w14:paraId="131B8EA2" w14:textId="77777777" w:rsidR="003A32A2" w:rsidRPr="00795D3D" w:rsidRDefault="003A32A2" w:rsidP="003A32A2">
      <w:pPr>
        <w:rPr>
          <w:rFonts w:ascii="Arial" w:hAnsi="Arial" w:cs="Arial"/>
          <w:lang w:eastAsia="x-none" w:bidi="ar-SA"/>
        </w:rPr>
      </w:pPr>
    </w:p>
    <w:p w14:paraId="233B8FE1" w14:textId="77777777" w:rsidR="003A32A2" w:rsidRPr="00795D3D" w:rsidRDefault="003A32A2" w:rsidP="003A32A2">
      <w:pPr>
        <w:rPr>
          <w:rFonts w:ascii="Arial" w:hAnsi="Arial" w:cs="Arial"/>
          <w:lang w:eastAsia="x-none" w:bidi="ar-SA"/>
        </w:rPr>
      </w:pPr>
    </w:p>
    <w:p w14:paraId="3F0B78F7" w14:textId="77777777" w:rsidR="003A32A2" w:rsidRPr="00795D3D" w:rsidRDefault="003A32A2" w:rsidP="003A32A2">
      <w:pPr>
        <w:rPr>
          <w:rFonts w:ascii="Arial" w:hAnsi="Arial" w:cs="Arial"/>
          <w:lang w:eastAsia="x-none" w:bidi="ar-SA"/>
        </w:rPr>
      </w:pPr>
    </w:p>
    <w:p w14:paraId="362C677C" w14:textId="06CE374C" w:rsidR="00F61E88" w:rsidRPr="00795D3D" w:rsidRDefault="00F61E88" w:rsidP="00F61E88">
      <w:pPr>
        <w:pStyle w:val="TOCHeading"/>
        <w:spacing w:line="360" w:lineRule="auto"/>
        <w:jc w:val="right"/>
        <w:rPr>
          <w:rFonts w:ascii="Arial" w:hAnsi="Arial" w:cs="Arial"/>
          <w:b w:val="0"/>
          <w:i/>
          <w:sz w:val="24"/>
          <w:szCs w:val="24"/>
          <w:lang w:val="en-US"/>
        </w:rPr>
      </w:pPr>
      <w:r w:rsidRPr="00795D3D">
        <w:rPr>
          <w:rFonts w:ascii="Arial" w:hAnsi="Arial" w:cs="Arial"/>
          <w:b w:val="0"/>
          <w:i/>
          <w:sz w:val="24"/>
          <w:szCs w:val="24"/>
          <w:lang w:val="en-US"/>
        </w:rPr>
        <w:t xml:space="preserve">Approved by the Finance Committee: </w:t>
      </w:r>
      <w:r w:rsidR="004B3595">
        <w:rPr>
          <w:rFonts w:ascii="Arial" w:hAnsi="Arial" w:cs="Arial"/>
          <w:b w:val="0"/>
          <w:i/>
          <w:sz w:val="24"/>
          <w:szCs w:val="24"/>
          <w:lang w:val="en-US"/>
        </w:rPr>
        <w:t>April 8, 2022</w:t>
      </w:r>
    </w:p>
    <w:p w14:paraId="608ACC06" w14:textId="77777777" w:rsidR="00377936" w:rsidRPr="00795D3D" w:rsidRDefault="00377936" w:rsidP="00F61E88">
      <w:pPr>
        <w:pStyle w:val="TOCHeading"/>
        <w:spacing w:line="360" w:lineRule="auto"/>
        <w:jc w:val="right"/>
        <w:rPr>
          <w:rFonts w:ascii="Arial" w:hAnsi="Arial" w:cs="Arial"/>
          <w:sz w:val="24"/>
          <w:szCs w:val="24"/>
        </w:rPr>
      </w:pPr>
      <w:r w:rsidRPr="00795D3D">
        <w:rPr>
          <w:rFonts w:ascii="Arial" w:hAnsi="Arial" w:cs="Arial"/>
          <w:sz w:val="24"/>
          <w:szCs w:val="24"/>
        </w:rPr>
        <w:br w:type="page"/>
      </w:r>
    </w:p>
    <w:p w14:paraId="47C1E310" w14:textId="77777777" w:rsidR="00377936" w:rsidRPr="00795D3D" w:rsidRDefault="00377936" w:rsidP="00377936">
      <w:pPr>
        <w:pStyle w:val="TOCHeading"/>
        <w:spacing w:line="360" w:lineRule="auto"/>
        <w:jc w:val="center"/>
        <w:rPr>
          <w:rFonts w:ascii="Arial" w:hAnsi="Arial" w:cs="Arial"/>
          <w:sz w:val="24"/>
          <w:szCs w:val="24"/>
          <w:lang w:val="en-US"/>
        </w:rPr>
      </w:pPr>
      <w:r w:rsidRPr="00795D3D">
        <w:rPr>
          <w:rFonts w:ascii="Arial" w:hAnsi="Arial" w:cs="Arial"/>
          <w:sz w:val="24"/>
          <w:szCs w:val="24"/>
        </w:rPr>
        <w:lastRenderedPageBreak/>
        <w:t>Table of Contents</w:t>
      </w:r>
      <w:r w:rsidR="008F6295" w:rsidRPr="00795D3D">
        <w:rPr>
          <w:rFonts w:ascii="Arial" w:hAnsi="Arial" w:cs="Arial"/>
          <w:sz w:val="24"/>
          <w:szCs w:val="24"/>
          <w:lang w:val="en-US"/>
        </w:rPr>
        <w:t xml:space="preserve"> </w:t>
      </w:r>
    </w:p>
    <w:p w14:paraId="7430B154" w14:textId="77777777" w:rsidR="00DF0D8B" w:rsidRPr="00795D3D" w:rsidRDefault="00377936">
      <w:pPr>
        <w:pStyle w:val="TOC1"/>
        <w:tabs>
          <w:tab w:val="right" w:leader="dot" w:pos="9523"/>
        </w:tabs>
        <w:rPr>
          <w:rFonts w:ascii="Arial" w:hAnsi="Arial" w:cs="Arial"/>
          <w:noProof/>
          <w:sz w:val="22"/>
          <w:szCs w:val="22"/>
          <w:lang w:bidi="ar-SA"/>
        </w:rPr>
      </w:pPr>
      <w:r w:rsidRPr="00795D3D">
        <w:rPr>
          <w:rFonts w:ascii="Arial" w:hAnsi="Arial" w:cs="Arial"/>
        </w:rPr>
        <w:fldChar w:fldCharType="begin"/>
      </w:r>
      <w:r w:rsidRPr="00795D3D">
        <w:rPr>
          <w:rFonts w:ascii="Arial" w:hAnsi="Arial" w:cs="Arial"/>
        </w:rPr>
        <w:instrText xml:space="preserve"> TOC \o "1-3" \h \z \u </w:instrText>
      </w:r>
      <w:r w:rsidRPr="00795D3D">
        <w:rPr>
          <w:rFonts w:ascii="Arial" w:hAnsi="Arial" w:cs="Arial"/>
        </w:rPr>
        <w:fldChar w:fldCharType="separate"/>
      </w:r>
      <w:hyperlink w:anchor="_Toc437867956" w:history="1">
        <w:r w:rsidR="00DF0D8B" w:rsidRPr="00795D3D">
          <w:rPr>
            <w:rStyle w:val="Hyperlink"/>
            <w:rFonts w:ascii="Arial" w:hAnsi="Arial" w:cs="Arial"/>
            <w:noProof/>
          </w:rPr>
          <w:t>I. Introduction</w:t>
        </w:r>
        <w:r w:rsidR="00DF0D8B" w:rsidRPr="00795D3D">
          <w:rPr>
            <w:rFonts w:ascii="Arial" w:hAnsi="Arial" w:cs="Arial"/>
            <w:noProof/>
            <w:webHidden/>
          </w:rPr>
          <w:tab/>
        </w:r>
        <w:r w:rsidR="00DF0D8B" w:rsidRPr="00795D3D">
          <w:rPr>
            <w:rFonts w:ascii="Arial" w:hAnsi="Arial" w:cs="Arial"/>
            <w:noProof/>
            <w:webHidden/>
          </w:rPr>
          <w:fldChar w:fldCharType="begin"/>
        </w:r>
        <w:r w:rsidR="00DF0D8B" w:rsidRPr="00795D3D">
          <w:rPr>
            <w:rFonts w:ascii="Arial" w:hAnsi="Arial" w:cs="Arial"/>
            <w:noProof/>
            <w:webHidden/>
          </w:rPr>
          <w:instrText xml:space="preserve"> PAGEREF _Toc437867956 \h </w:instrText>
        </w:r>
        <w:r w:rsidR="00DF0D8B" w:rsidRPr="00795D3D">
          <w:rPr>
            <w:rFonts w:ascii="Arial" w:hAnsi="Arial" w:cs="Arial"/>
            <w:noProof/>
            <w:webHidden/>
          </w:rPr>
        </w:r>
        <w:r w:rsidR="00DF0D8B" w:rsidRPr="00795D3D">
          <w:rPr>
            <w:rFonts w:ascii="Arial" w:hAnsi="Arial" w:cs="Arial"/>
            <w:noProof/>
            <w:webHidden/>
          </w:rPr>
          <w:fldChar w:fldCharType="separate"/>
        </w:r>
        <w:r w:rsidR="001452EE" w:rsidRPr="00795D3D">
          <w:rPr>
            <w:rFonts w:ascii="Arial" w:hAnsi="Arial" w:cs="Arial"/>
            <w:noProof/>
            <w:webHidden/>
          </w:rPr>
          <w:t>3</w:t>
        </w:r>
        <w:r w:rsidR="00DF0D8B" w:rsidRPr="00795D3D">
          <w:rPr>
            <w:rFonts w:ascii="Arial" w:hAnsi="Arial" w:cs="Arial"/>
            <w:noProof/>
            <w:webHidden/>
          </w:rPr>
          <w:fldChar w:fldCharType="end"/>
        </w:r>
      </w:hyperlink>
    </w:p>
    <w:p w14:paraId="0B0FDF87" w14:textId="77777777" w:rsidR="00DF0D8B" w:rsidRPr="00795D3D" w:rsidRDefault="00000000">
      <w:pPr>
        <w:pStyle w:val="TOC1"/>
        <w:tabs>
          <w:tab w:val="right" w:leader="dot" w:pos="9523"/>
        </w:tabs>
        <w:rPr>
          <w:rFonts w:ascii="Arial" w:hAnsi="Arial" w:cs="Arial"/>
          <w:noProof/>
          <w:sz w:val="22"/>
          <w:szCs w:val="22"/>
          <w:lang w:bidi="ar-SA"/>
        </w:rPr>
      </w:pPr>
      <w:hyperlink w:anchor="_Toc437867957" w:history="1">
        <w:r w:rsidR="00DF0D8B" w:rsidRPr="00795D3D">
          <w:rPr>
            <w:rStyle w:val="Hyperlink"/>
            <w:rFonts w:ascii="Arial" w:hAnsi="Arial" w:cs="Arial"/>
            <w:noProof/>
          </w:rPr>
          <w:t>II. Division of Responsibilities</w:t>
        </w:r>
        <w:r w:rsidR="00DF0D8B" w:rsidRPr="00795D3D">
          <w:rPr>
            <w:rFonts w:ascii="Arial" w:hAnsi="Arial" w:cs="Arial"/>
            <w:noProof/>
            <w:webHidden/>
          </w:rPr>
          <w:tab/>
        </w:r>
        <w:r w:rsidR="00DF0D8B" w:rsidRPr="00795D3D">
          <w:rPr>
            <w:rFonts w:ascii="Arial" w:hAnsi="Arial" w:cs="Arial"/>
            <w:noProof/>
            <w:webHidden/>
          </w:rPr>
          <w:fldChar w:fldCharType="begin"/>
        </w:r>
        <w:r w:rsidR="00DF0D8B" w:rsidRPr="00795D3D">
          <w:rPr>
            <w:rFonts w:ascii="Arial" w:hAnsi="Arial" w:cs="Arial"/>
            <w:noProof/>
            <w:webHidden/>
          </w:rPr>
          <w:instrText xml:space="preserve"> PAGEREF _Toc437867957 \h </w:instrText>
        </w:r>
        <w:r w:rsidR="00DF0D8B" w:rsidRPr="00795D3D">
          <w:rPr>
            <w:rFonts w:ascii="Arial" w:hAnsi="Arial" w:cs="Arial"/>
            <w:noProof/>
            <w:webHidden/>
          </w:rPr>
        </w:r>
        <w:r w:rsidR="00DF0D8B" w:rsidRPr="00795D3D">
          <w:rPr>
            <w:rFonts w:ascii="Arial" w:hAnsi="Arial" w:cs="Arial"/>
            <w:noProof/>
            <w:webHidden/>
          </w:rPr>
          <w:fldChar w:fldCharType="separate"/>
        </w:r>
        <w:r w:rsidR="001452EE" w:rsidRPr="00795D3D">
          <w:rPr>
            <w:rFonts w:ascii="Arial" w:hAnsi="Arial" w:cs="Arial"/>
            <w:noProof/>
            <w:webHidden/>
          </w:rPr>
          <w:t>3</w:t>
        </w:r>
        <w:r w:rsidR="00DF0D8B" w:rsidRPr="00795D3D">
          <w:rPr>
            <w:rFonts w:ascii="Arial" w:hAnsi="Arial" w:cs="Arial"/>
            <w:noProof/>
            <w:webHidden/>
          </w:rPr>
          <w:fldChar w:fldCharType="end"/>
        </w:r>
      </w:hyperlink>
    </w:p>
    <w:p w14:paraId="7AFEE2D4" w14:textId="77777777" w:rsidR="00DF0D8B" w:rsidRPr="00795D3D" w:rsidRDefault="00000000">
      <w:pPr>
        <w:pStyle w:val="TOC2"/>
        <w:tabs>
          <w:tab w:val="right" w:leader="dot" w:pos="9523"/>
        </w:tabs>
        <w:rPr>
          <w:rFonts w:ascii="Arial" w:hAnsi="Arial" w:cs="Arial"/>
          <w:noProof/>
          <w:sz w:val="22"/>
          <w:szCs w:val="22"/>
          <w:lang w:bidi="ar-SA"/>
        </w:rPr>
      </w:pPr>
      <w:hyperlink w:anchor="_Toc437867958" w:history="1">
        <w:r w:rsidR="00DF0D8B" w:rsidRPr="00795D3D">
          <w:rPr>
            <w:rStyle w:val="Hyperlink"/>
            <w:rFonts w:ascii="Arial" w:hAnsi="Arial" w:cs="Arial"/>
            <w:noProof/>
          </w:rPr>
          <w:t>Board of Directors</w:t>
        </w:r>
        <w:r w:rsidR="00DF0D8B" w:rsidRPr="00795D3D">
          <w:rPr>
            <w:rFonts w:ascii="Arial" w:hAnsi="Arial" w:cs="Arial"/>
            <w:noProof/>
            <w:webHidden/>
          </w:rPr>
          <w:tab/>
        </w:r>
        <w:r w:rsidR="00DF0D8B" w:rsidRPr="00795D3D">
          <w:rPr>
            <w:rFonts w:ascii="Arial" w:hAnsi="Arial" w:cs="Arial"/>
            <w:noProof/>
            <w:webHidden/>
          </w:rPr>
          <w:fldChar w:fldCharType="begin"/>
        </w:r>
        <w:r w:rsidR="00DF0D8B" w:rsidRPr="00795D3D">
          <w:rPr>
            <w:rFonts w:ascii="Arial" w:hAnsi="Arial" w:cs="Arial"/>
            <w:noProof/>
            <w:webHidden/>
          </w:rPr>
          <w:instrText xml:space="preserve"> PAGEREF _Toc437867958 \h </w:instrText>
        </w:r>
        <w:r w:rsidR="00DF0D8B" w:rsidRPr="00795D3D">
          <w:rPr>
            <w:rFonts w:ascii="Arial" w:hAnsi="Arial" w:cs="Arial"/>
            <w:noProof/>
            <w:webHidden/>
          </w:rPr>
        </w:r>
        <w:r w:rsidR="00DF0D8B" w:rsidRPr="00795D3D">
          <w:rPr>
            <w:rFonts w:ascii="Arial" w:hAnsi="Arial" w:cs="Arial"/>
            <w:noProof/>
            <w:webHidden/>
          </w:rPr>
          <w:fldChar w:fldCharType="separate"/>
        </w:r>
        <w:r w:rsidR="001452EE" w:rsidRPr="00795D3D">
          <w:rPr>
            <w:rFonts w:ascii="Arial" w:hAnsi="Arial" w:cs="Arial"/>
            <w:noProof/>
            <w:webHidden/>
          </w:rPr>
          <w:t>3</w:t>
        </w:r>
        <w:r w:rsidR="00DF0D8B" w:rsidRPr="00795D3D">
          <w:rPr>
            <w:rFonts w:ascii="Arial" w:hAnsi="Arial" w:cs="Arial"/>
            <w:noProof/>
            <w:webHidden/>
          </w:rPr>
          <w:fldChar w:fldCharType="end"/>
        </w:r>
      </w:hyperlink>
    </w:p>
    <w:p w14:paraId="1F50E657" w14:textId="77777777" w:rsidR="00DF0D8B" w:rsidRPr="00795D3D" w:rsidRDefault="00000000">
      <w:pPr>
        <w:pStyle w:val="TOC2"/>
        <w:tabs>
          <w:tab w:val="right" w:leader="dot" w:pos="9523"/>
        </w:tabs>
        <w:rPr>
          <w:rFonts w:ascii="Arial" w:hAnsi="Arial" w:cs="Arial"/>
          <w:noProof/>
          <w:sz w:val="22"/>
          <w:szCs w:val="22"/>
          <w:lang w:bidi="ar-SA"/>
        </w:rPr>
      </w:pPr>
      <w:hyperlink w:anchor="_Toc437867959" w:history="1">
        <w:r w:rsidR="00DF0D8B" w:rsidRPr="00795D3D">
          <w:rPr>
            <w:rStyle w:val="Hyperlink"/>
            <w:rFonts w:ascii="Arial" w:hAnsi="Arial" w:cs="Arial"/>
            <w:noProof/>
          </w:rPr>
          <w:t>President &amp; Chief Executive Officer</w:t>
        </w:r>
        <w:r w:rsidR="00DF0D8B" w:rsidRPr="00795D3D">
          <w:rPr>
            <w:rFonts w:ascii="Arial" w:hAnsi="Arial" w:cs="Arial"/>
            <w:noProof/>
            <w:webHidden/>
          </w:rPr>
          <w:tab/>
        </w:r>
        <w:r w:rsidR="00DF0D8B" w:rsidRPr="00795D3D">
          <w:rPr>
            <w:rFonts w:ascii="Arial" w:hAnsi="Arial" w:cs="Arial"/>
            <w:noProof/>
            <w:webHidden/>
          </w:rPr>
          <w:fldChar w:fldCharType="begin"/>
        </w:r>
        <w:r w:rsidR="00DF0D8B" w:rsidRPr="00795D3D">
          <w:rPr>
            <w:rFonts w:ascii="Arial" w:hAnsi="Arial" w:cs="Arial"/>
            <w:noProof/>
            <w:webHidden/>
          </w:rPr>
          <w:instrText xml:space="preserve"> PAGEREF _Toc437867959 \h </w:instrText>
        </w:r>
        <w:r w:rsidR="00DF0D8B" w:rsidRPr="00795D3D">
          <w:rPr>
            <w:rFonts w:ascii="Arial" w:hAnsi="Arial" w:cs="Arial"/>
            <w:noProof/>
            <w:webHidden/>
          </w:rPr>
        </w:r>
        <w:r w:rsidR="00DF0D8B" w:rsidRPr="00795D3D">
          <w:rPr>
            <w:rFonts w:ascii="Arial" w:hAnsi="Arial" w:cs="Arial"/>
            <w:noProof/>
            <w:webHidden/>
          </w:rPr>
          <w:fldChar w:fldCharType="separate"/>
        </w:r>
        <w:r w:rsidR="001452EE" w:rsidRPr="00795D3D">
          <w:rPr>
            <w:rFonts w:ascii="Arial" w:hAnsi="Arial" w:cs="Arial"/>
            <w:noProof/>
            <w:webHidden/>
          </w:rPr>
          <w:t>3</w:t>
        </w:r>
        <w:r w:rsidR="00DF0D8B" w:rsidRPr="00795D3D">
          <w:rPr>
            <w:rFonts w:ascii="Arial" w:hAnsi="Arial" w:cs="Arial"/>
            <w:noProof/>
            <w:webHidden/>
          </w:rPr>
          <w:fldChar w:fldCharType="end"/>
        </w:r>
      </w:hyperlink>
    </w:p>
    <w:p w14:paraId="7DA14CE0" w14:textId="77777777" w:rsidR="00DF0D8B" w:rsidRPr="00795D3D" w:rsidRDefault="00000000">
      <w:pPr>
        <w:pStyle w:val="TOC2"/>
        <w:tabs>
          <w:tab w:val="right" w:leader="dot" w:pos="9523"/>
        </w:tabs>
        <w:rPr>
          <w:rFonts w:ascii="Arial" w:hAnsi="Arial" w:cs="Arial"/>
          <w:noProof/>
          <w:sz w:val="22"/>
          <w:szCs w:val="22"/>
          <w:lang w:bidi="ar-SA"/>
        </w:rPr>
      </w:pPr>
      <w:hyperlink w:anchor="_Toc437867960" w:history="1">
        <w:r w:rsidR="00DF0D8B" w:rsidRPr="00795D3D">
          <w:rPr>
            <w:rStyle w:val="Hyperlink"/>
            <w:rFonts w:ascii="Arial" w:hAnsi="Arial" w:cs="Arial"/>
            <w:noProof/>
          </w:rPr>
          <w:t>Controller &amp; Chief Financial Officer</w:t>
        </w:r>
        <w:r w:rsidR="00DF0D8B" w:rsidRPr="00795D3D">
          <w:rPr>
            <w:rFonts w:ascii="Arial" w:hAnsi="Arial" w:cs="Arial"/>
            <w:noProof/>
            <w:webHidden/>
          </w:rPr>
          <w:tab/>
        </w:r>
        <w:r w:rsidR="00DF0D8B" w:rsidRPr="00795D3D">
          <w:rPr>
            <w:rFonts w:ascii="Arial" w:hAnsi="Arial" w:cs="Arial"/>
            <w:noProof/>
            <w:webHidden/>
          </w:rPr>
          <w:fldChar w:fldCharType="begin"/>
        </w:r>
        <w:r w:rsidR="00DF0D8B" w:rsidRPr="00795D3D">
          <w:rPr>
            <w:rFonts w:ascii="Arial" w:hAnsi="Arial" w:cs="Arial"/>
            <w:noProof/>
            <w:webHidden/>
          </w:rPr>
          <w:instrText xml:space="preserve"> PAGEREF _Toc437867960 \h </w:instrText>
        </w:r>
        <w:r w:rsidR="00DF0D8B" w:rsidRPr="00795D3D">
          <w:rPr>
            <w:rFonts w:ascii="Arial" w:hAnsi="Arial" w:cs="Arial"/>
            <w:noProof/>
            <w:webHidden/>
          </w:rPr>
        </w:r>
        <w:r w:rsidR="00DF0D8B" w:rsidRPr="00795D3D">
          <w:rPr>
            <w:rFonts w:ascii="Arial" w:hAnsi="Arial" w:cs="Arial"/>
            <w:noProof/>
            <w:webHidden/>
          </w:rPr>
          <w:fldChar w:fldCharType="separate"/>
        </w:r>
        <w:r w:rsidR="001452EE" w:rsidRPr="00795D3D">
          <w:rPr>
            <w:rFonts w:ascii="Arial" w:hAnsi="Arial" w:cs="Arial"/>
            <w:noProof/>
            <w:webHidden/>
          </w:rPr>
          <w:t>3</w:t>
        </w:r>
        <w:r w:rsidR="00DF0D8B" w:rsidRPr="00795D3D">
          <w:rPr>
            <w:rFonts w:ascii="Arial" w:hAnsi="Arial" w:cs="Arial"/>
            <w:noProof/>
            <w:webHidden/>
          </w:rPr>
          <w:fldChar w:fldCharType="end"/>
        </w:r>
      </w:hyperlink>
    </w:p>
    <w:p w14:paraId="300F3333" w14:textId="77777777" w:rsidR="00DF0D8B" w:rsidRPr="00795D3D" w:rsidRDefault="00000000">
      <w:pPr>
        <w:pStyle w:val="TOC2"/>
        <w:tabs>
          <w:tab w:val="right" w:leader="dot" w:pos="9523"/>
        </w:tabs>
        <w:rPr>
          <w:rFonts w:ascii="Arial" w:hAnsi="Arial" w:cs="Arial"/>
          <w:noProof/>
          <w:sz w:val="22"/>
          <w:szCs w:val="22"/>
          <w:lang w:bidi="ar-SA"/>
        </w:rPr>
      </w:pPr>
      <w:hyperlink w:anchor="_Toc437867961" w:history="1">
        <w:r w:rsidR="00DF0D8B" w:rsidRPr="00795D3D">
          <w:rPr>
            <w:rStyle w:val="Hyperlink"/>
            <w:rFonts w:ascii="Arial" w:hAnsi="Arial" w:cs="Arial"/>
            <w:noProof/>
          </w:rPr>
          <w:t>Senior Accountant</w:t>
        </w:r>
        <w:r w:rsidR="00DF0D8B" w:rsidRPr="00795D3D">
          <w:rPr>
            <w:rFonts w:ascii="Arial" w:hAnsi="Arial" w:cs="Arial"/>
            <w:noProof/>
            <w:webHidden/>
          </w:rPr>
          <w:tab/>
        </w:r>
        <w:r w:rsidR="00DF0D8B" w:rsidRPr="00795D3D">
          <w:rPr>
            <w:rFonts w:ascii="Arial" w:hAnsi="Arial" w:cs="Arial"/>
            <w:noProof/>
            <w:webHidden/>
          </w:rPr>
          <w:fldChar w:fldCharType="begin"/>
        </w:r>
        <w:r w:rsidR="00DF0D8B" w:rsidRPr="00795D3D">
          <w:rPr>
            <w:rFonts w:ascii="Arial" w:hAnsi="Arial" w:cs="Arial"/>
            <w:noProof/>
            <w:webHidden/>
          </w:rPr>
          <w:instrText xml:space="preserve"> PAGEREF _Toc437867961 \h </w:instrText>
        </w:r>
        <w:r w:rsidR="00DF0D8B" w:rsidRPr="00795D3D">
          <w:rPr>
            <w:rFonts w:ascii="Arial" w:hAnsi="Arial" w:cs="Arial"/>
            <w:noProof/>
            <w:webHidden/>
          </w:rPr>
        </w:r>
        <w:r w:rsidR="00DF0D8B" w:rsidRPr="00795D3D">
          <w:rPr>
            <w:rFonts w:ascii="Arial" w:hAnsi="Arial" w:cs="Arial"/>
            <w:noProof/>
            <w:webHidden/>
          </w:rPr>
          <w:fldChar w:fldCharType="separate"/>
        </w:r>
        <w:r w:rsidR="001452EE" w:rsidRPr="00795D3D">
          <w:rPr>
            <w:rFonts w:ascii="Arial" w:hAnsi="Arial" w:cs="Arial"/>
            <w:noProof/>
            <w:webHidden/>
          </w:rPr>
          <w:t>4</w:t>
        </w:r>
        <w:r w:rsidR="00DF0D8B" w:rsidRPr="00795D3D">
          <w:rPr>
            <w:rFonts w:ascii="Arial" w:hAnsi="Arial" w:cs="Arial"/>
            <w:noProof/>
            <w:webHidden/>
          </w:rPr>
          <w:fldChar w:fldCharType="end"/>
        </w:r>
      </w:hyperlink>
    </w:p>
    <w:p w14:paraId="522BEEE3" w14:textId="77777777" w:rsidR="00DF0D8B" w:rsidRPr="00795D3D" w:rsidRDefault="00000000">
      <w:pPr>
        <w:pStyle w:val="TOC2"/>
        <w:tabs>
          <w:tab w:val="right" w:leader="dot" w:pos="9523"/>
        </w:tabs>
        <w:rPr>
          <w:rFonts w:ascii="Arial" w:hAnsi="Arial" w:cs="Arial"/>
          <w:noProof/>
          <w:sz w:val="22"/>
          <w:szCs w:val="22"/>
          <w:lang w:bidi="ar-SA"/>
        </w:rPr>
      </w:pPr>
      <w:hyperlink w:anchor="_Toc437867962" w:history="1">
        <w:r w:rsidR="00DF0D8B" w:rsidRPr="00795D3D">
          <w:rPr>
            <w:rStyle w:val="Hyperlink"/>
            <w:rFonts w:ascii="Arial" w:hAnsi="Arial" w:cs="Arial"/>
            <w:noProof/>
          </w:rPr>
          <w:t>Database Project Manager</w:t>
        </w:r>
        <w:r w:rsidR="00DF0D8B" w:rsidRPr="00795D3D">
          <w:rPr>
            <w:rFonts w:ascii="Arial" w:hAnsi="Arial" w:cs="Arial"/>
            <w:noProof/>
            <w:webHidden/>
          </w:rPr>
          <w:tab/>
        </w:r>
        <w:r w:rsidR="00DF0D8B" w:rsidRPr="00795D3D">
          <w:rPr>
            <w:rFonts w:ascii="Arial" w:hAnsi="Arial" w:cs="Arial"/>
            <w:noProof/>
            <w:webHidden/>
          </w:rPr>
          <w:fldChar w:fldCharType="begin"/>
        </w:r>
        <w:r w:rsidR="00DF0D8B" w:rsidRPr="00795D3D">
          <w:rPr>
            <w:rFonts w:ascii="Arial" w:hAnsi="Arial" w:cs="Arial"/>
            <w:noProof/>
            <w:webHidden/>
          </w:rPr>
          <w:instrText xml:space="preserve"> PAGEREF _Toc437867962 \h </w:instrText>
        </w:r>
        <w:r w:rsidR="00DF0D8B" w:rsidRPr="00795D3D">
          <w:rPr>
            <w:rFonts w:ascii="Arial" w:hAnsi="Arial" w:cs="Arial"/>
            <w:noProof/>
            <w:webHidden/>
          </w:rPr>
        </w:r>
        <w:r w:rsidR="00DF0D8B" w:rsidRPr="00795D3D">
          <w:rPr>
            <w:rFonts w:ascii="Arial" w:hAnsi="Arial" w:cs="Arial"/>
            <w:noProof/>
            <w:webHidden/>
          </w:rPr>
          <w:fldChar w:fldCharType="separate"/>
        </w:r>
        <w:r w:rsidR="001452EE" w:rsidRPr="00795D3D">
          <w:rPr>
            <w:rFonts w:ascii="Arial" w:hAnsi="Arial" w:cs="Arial"/>
            <w:noProof/>
            <w:webHidden/>
          </w:rPr>
          <w:t>4</w:t>
        </w:r>
        <w:r w:rsidR="00DF0D8B" w:rsidRPr="00795D3D">
          <w:rPr>
            <w:rFonts w:ascii="Arial" w:hAnsi="Arial" w:cs="Arial"/>
            <w:noProof/>
            <w:webHidden/>
          </w:rPr>
          <w:fldChar w:fldCharType="end"/>
        </w:r>
      </w:hyperlink>
    </w:p>
    <w:p w14:paraId="7A785F9D" w14:textId="77777777" w:rsidR="00DF0D8B" w:rsidRPr="00795D3D" w:rsidRDefault="00000000">
      <w:pPr>
        <w:pStyle w:val="TOC1"/>
        <w:tabs>
          <w:tab w:val="right" w:leader="dot" w:pos="9523"/>
        </w:tabs>
        <w:rPr>
          <w:rFonts w:ascii="Arial" w:hAnsi="Arial" w:cs="Arial"/>
          <w:noProof/>
          <w:sz w:val="22"/>
          <w:szCs w:val="22"/>
          <w:lang w:bidi="ar-SA"/>
        </w:rPr>
      </w:pPr>
      <w:hyperlink w:anchor="_Toc437867963" w:history="1">
        <w:r w:rsidR="00DF0D8B" w:rsidRPr="00795D3D">
          <w:rPr>
            <w:rStyle w:val="Hyperlink"/>
            <w:rFonts w:ascii="Arial" w:hAnsi="Arial" w:cs="Arial"/>
            <w:noProof/>
          </w:rPr>
          <w:t>III. Chart of Accounts and General Ledger</w:t>
        </w:r>
        <w:r w:rsidR="00DF0D8B" w:rsidRPr="00795D3D">
          <w:rPr>
            <w:rFonts w:ascii="Arial" w:hAnsi="Arial" w:cs="Arial"/>
            <w:noProof/>
            <w:webHidden/>
          </w:rPr>
          <w:tab/>
        </w:r>
        <w:r w:rsidR="00DF0D8B" w:rsidRPr="00795D3D">
          <w:rPr>
            <w:rFonts w:ascii="Arial" w:hAnsi="Arial" w:cs="Arial"/>
            <w:noProof/>
            <w:webHidden/>
          </w:rPr>
          <w:fldChar w:fldCharType="begin"/>
        </w:r>
        <w:r w:rsidR="00DF0D8B" w:rsidRPr="00795D3D">
          <w:rPr>
            <w:rFonts w:ascii="Arial" w:hAnsi="Arial" w:cs="Arial"/>
            <w:noProof/>
            <w:webHidden/>
          </w:rPr>
          <w:instrText xml:space="preserve"> PAGEREF _Toc437867963 \h </w:instrText>
        </w:r>
        <w:r w:rsidR="00DF0D8B" w:rsidRPr="00795D3D">
          <w:rPr>
            <w:rFonts w:ascii="Arial" w:hAnsi="Arial" w:cs="Arial"/>
            <w:noProof/>
            <w:webHidden/>
          </w:rPr>
        </w:r>
        <w:r w:rsidR="00DF0D8B" w:rsidRPr="00795D3D">
          <w:rPr>
            <w:rFonts w:ascii="Arial" w:hAnsi="Arial" w:cs="Arial"/>
            <w:noProof/>
            <w:webHidden/>
          </w:rPr>
          <w:fldChar w:fldCharType="separate"/>
        </w:r>
        <w:r w:rsidR="001452EE" w:rsidRPr="00795D3D">
          <w:rPr>
            <w:rFonts w:ascii="Arial" w:hAnsi="Arial" w:cs="Arial"/>
            <w:noProof/>
            <w:webHidden/>
          </w:rPr>
          <w:t>4</w:t>
        </w:r>
        <w:r w:rsidR="00DF0D8B" w:rsidRPr="00795D3D">
          <w:rPr>
            <w:rFonts w:ascii="Arial" w:hAnsi="Arial" w:cs="Arial"/>
            <w:noProof/>
            <w:webHidden/>
          </w:rPr>
          <w:fldChar w:fldCharType="end"/>
        </w:r>
      </w:hyperlink>
    </w:p>
    <w:p w14:paraId="76F9127A" w14:textId="77777777" w:rsidR="00DF0D8B" w:rsidRPr="00795D3D" w:rsidRDefault="00000000">
      <w:pPr>
        <w:pStyle w:val="TOC1"/>
        <w:tabs>
          <w:tab w:val="right" w:leader="dot" w:pos="9523"/>
        </w:tabs>
        <w:rPr>
          <w:rFonts w:ascii="Arial" w:hAnsi="Arial" w:cs="Arial"/>
          <w:noProof/>
          <w:sz w:val="22"/>
          <w:szCs w:val="22"/>
          <w:lang w:bidi="ar-SA"/>
        </w:rPr>
      </w:pPr>
      <w:hyperlink w:anchor="_Toc437867964" w:history="1">
        <w:r w:rsidR="00DF0D8B" w:rsidRPr="00795D3D">
          <w:rPr>
            <w:rStyle w:val="Hyperlink"/>
            <w:rFonts w:ascii="Arial" w:hAnsi="Arial" w:cs="Arial"/>
            <w:noProof/>
          </w:rPr>
          <w:t>IV. Cash Receipts and Revenue Recognition</w:t>
        </w:r>
        <w:r w:rsidR="00DF0D8B" w:rsidRPr="00795D3D">
          <w:rPr>
            <w:rFonts w:ascii="Arial" w:hAnsi="Arial" w:cs="Arial"/>
            <w:noProof/>
            <w:webHidden/>
          </w:rPr>
          <w:tab/>
        </w:r>
        <w:r w:rsidR="00DF0D8B" w:rsidRPr="00795D3D">
          <w:rPr>
            <w:rFonts w:ascii="Arial" w:hAnsi="Arial" w:cs="Arial"/>
            <w:noProof/>
            <w:webHidden/>
          </w:rPr>
          <w:fldChar w:fldCharType="begin"/>
        </w:r>
        <w:r w:rsidR="00DF0D8B" w:rsidRPr="00795D3D">
          <w:rPr>
            <w:rFonts w:ascii="Arial" w:hAnsi="Arial" w:cs="Arial"/>
            <w:noProof/>
            <w:webHidden/>
          </w:rPr>
          <w:instrText xml:space="preserve"> PAGEREF _Toc437867964 \h </w:instrText>
        </w:r>
        <w:r w:rsidR="00DF0D8B" w:rsidRPr="00795D3D">
          <w:rPr>
            <w:rFonts w:ascii="Arial" w:hAnsi="Arial" w:cs="Arial"/>
            <w:noProof/>
            <w:webHidden/>
          </w:rPr>
        </w:r>
        <w:r w:rsidR="00DF0D8B" w:rsidRPr="00795D3D">
          <w:rPr>
            <w:rFonts w:ascii="Arial" w:hAnsi="Arial" w:cs="Arial"/>
            <w:noProof/>
            <w:webHidden/>
          </w:rPr>
          <w:fldChar w:fldCharType="separate"/>
        </w:r>
        <w:r w:rsidR="001452EE" w:rsidRPr="00795D3D">
          <w:rPr>
            <w:rFonts w:ascii="Arial" w:hAnsi="Arial" w:cs="Arial"/>
            <w:noProof/>
            <w:webHidden/>
          </w:rPr>
          <w:t>5</w:t>
        </w:r>
        <w:r w:rsidR="00DF0D8B" w:rsidRPr="00795D3D">
          <w:rPr>
            <w:rFonts w:ascii="Arial" w:hAnsi="Arial" w:cs="Arial"/>
            <w:noProof/>
            <w:webHidden/>
          </w:rPr>
          <w:fldChar w:fldCharType="end"/>
        </w:r>
      </w:hyperlink>
    </w:p>
    <w:p w14:paraId="4C46C9AE" w14:textId="77777777" w:rsidR="00DF0D8B" w:rsidRPr="00795D3D" w:rsidRDefault="00000000">
      <w:pPr>
        <w:pStyle w:val="TOC1"/>
        <w:tabs>
          <w:tab w:val="right" w:leader="dot" w:pos="9523"/>
        </w:tabs>
        <w:rPr>
          <w:rFonts w:ascii="Arial" w:hAnsi="Arial" w:cs="Arial"/>
          <w:noProof/>
          <w:sz w:val="22"/>
          <w:szCs w:val="22"/>
          <w:lang w:bidi="ar-SA"/>
        </w:rPr>
      </w:pPr>
      <w:hyperlink w:anchor="_Toc437867965" w:history="1">
        <w:r w:rsidR="00DF0D8B" w:rsidRPr="00795D3D">
          <w:rPr>
            <w:rStyle w:val="Hyperlink"/>
            <w:rFonts w:ascii="Arial" w:hAnsi="Arial" w:cs="Arial"/>
            <w:noProof/>
          </w:rPr>
          <w:t>V. Inter-Account Bank Transfers</w:t>
        </w:r>
        <w:r w:rsidR="00DF0D8B" w:rsidRPr="00795D3D">
          <w:rPr>
            <w:rFonts w:ascii="Arial" w:hAnsi="Arial" w:cs="Arial"/>
            <w:noProof/>
            <w:webHidden/>
          </w:rPr>
          <w:tab/>
        </w:r>
        <w:r w:rsidR="00DF0D8B" w:rsidRPr="00795D3D">
          <w:rPr>
            <w:rFonts w:ascii="Arial" w:hAnsi="Arial" w:cs="Arial"/>
            <w:noProof/>
            <w:webHidden/>
          </w:rPr>
          <w:fldChar w:fldCharType="begin"/>
        </w:r>
        <w:r w:rsidR="00DF0D8B" w:rsidRPr="00795D3D">
          <w:rPr>
            <w:rFonts w:ascii="Arial" w:hAnsi="Arial" w:cs="Arial"/>
            <w:noProof/>
            <w:webHidden/>
          </w:rPr>
          <w:instrText xml:space="preserve"> PAGEREF _Toc437867965 \h </w:instrText>
        </w:r>
        <w:r w:rsidR="00DF0D8B" w:rsidRPr="00795D3D">
          <w:rPr>
            <w:rFonts w:ascii="Arial" w:hAnsi="Arial" w:cs="Arial"/>
            <w:noProof/>
            <w:webHidden/>
          </w:rPr>
        </w:r>
        <w:r w:rsidR="00DF0D8B" w:rsidRPr="00795D3D">
          <w:rPr>
            <w:rFonts w:ascii="Arial" w:hAnsi="Arial" w:cs="Arial"/>
            <w:noProof/>
            <w:webHidden/>
          </w:rPr>
          <w:fldChar w:fldCharType="separate"/>
        </w:r>
        <w:r w:rsidR="001452EE" w:rsidRPr="00795D3D">
          <w:rPr>
            <w:rFonts w:ascii="Arial" w:hAnsi="Arial" w:cs="Arial"/>
            <w:noProof/>
            <w:webHidden/>
          </w:rPr>
          <w:t>7</w:t>
        </w:r>
        <w:r w:rsidR="00DF0D8B" w:rsidRPr="00795D3D">
          <w:rPr>
            <w:rFonts w:ascii="Arial" w:hAnsi="Arial" w:cs="Arial"/>
            <w:noProof/>
            <w:webHidden/>
          </w:rPr>
          <w:fldChar w:fldCharType="end"/>
        </w:r>
      </w:hyperlink>
    </w:p>
    <w:p w14:paraId="52B3FFB0" w14:textId="77777777" w:rsidR="00DF0D8B" w:rsidRPr="00795D3D" w:rsidRDefault="00000000">
      <w:pPr>
        <w:pStyle w:val="TOC1"/>
        <w:tabs>
          <w:tab w:val="right" w:leader="dot" w:pos="9523"/>
        </w:tabs>
        <w:rPr>
          <w:rFonts w:ascii="Arial" w:hAnsi="Arial" w:cs="Arial"/>
          <w:noProof/>
          <w:sz w:val="22"/>
          <w:szCs w:val="22"/>
          <w:lang w:bidi="ar-SA"/>
        </w:rPr>
      </w:pPr>
      <w:hyperlink w:anchor="_Toc437867966" w:history="1">
        <w:r w:rsidR="00DF0D8B" w:rsidRPr="00795D3D">
          <w:rPr>
            <w:rStyle w:val="Hyperlink"/>
            <w:rFonts w:ascii="Arial" w:hAnsi="Arial" w:cs="Arial"/>
            <w:noProof/>
          </w:rPr>
          <w:t>VI. Cash Disbursements &amp; Expense Allocations</w:t>
        </w:r>
        <w:r w:rsidR="00DF0D8B" w:rsidRPr="00795D3D">
          <w:rPr>
            <w:rFonts w:ascii="Arial" w:hAnsi="Arial" w:cs="Arial"/>
            <w:noProof/>
            <w:webHidden/>
          </w:rPr>
          <w:tab/>
        </w:r>
        <w:r w:rsidR="00DF0D8B" w:rsidRPr="00795D3D">
          <w:rPr>
            <w:rFonts w:ascii="Arial" w:hAnsi="Arial" w:cs="Arial"/>
            <w:noProof/>
            <w:webHidden/>
          </w:rPr>
          <w:fldChar w:fldCharType="begin"/>
        </w:r>
        <w:r w:rsidR="00DF0D8B" w:rsidRPr="00795D3D">
          <w:rPr>
            <w:rFonts w:ascii="Arial" w:hAnsi="Arial" w:cs="Arial"/>
            <w:noProof/>
            <w:webHidden/>
          </w:rPr>
          <w:instrText xml:space="preserve"> PAGEREF _Toc437867966 \h </w:instrText>
        </w:r>
        <w:r w:rsidR="00DF0D8B" w:rsidRPr="00795D3D">
          <w:rPr>
            <w:rFonts w:ascii="Arial" w:hAnsi="Arial" w:cs="Arial"/>
            <w:noProof/>
            <w:webHidden/>
          </w:rPr>
        </w:r>
        <w:r w:rsidR="00DF0D8B" w:rsidRPr="00795D3D">
          <w:rPr>
            <w:rFonts w:ascii="Arial" w:hAnsi="Arial" w:cs="Arial"/>
            <w:noProof/>
            <w:webHidden/>
          </w:rPr>
          <w:fldChar w:fldCharType="separate"/>
        </w:r>
        <w:r w:rsidR="001452EE" w:rsidRPr="00795D3D">
          <w:rPr>
            <w:rFonts w:ascii="Arial" w:hAnsi="Arial" w:cs="Arial"/>
            <w:noProof/>
            <w:webHidden/>
          </w:rPr>
          <w:t>7</w:t>
        </w:r>
        <w:r w:rsidR="00DF0D8B" w:rsidRPr="00795D3D">
          <w:rPr>
            <w:rFonts w:ascii="Arial" w:hAnsi="Arial" w:cs="Arial"/>
            <w:noProof/>
            <w:webHidden/>
          </w:rPr>
          <w:fldChar w:fldCharType="end"/>
        </w:r>
      </w:hyperlink>
    </w:p>
    <w:p w14:paraId="5E64D6DB" w14:textId="77777777" w:rsidR="00DF0D8B" w:rsidRPr="00795D3D" w:rsidRDefault="00000000">
      <w:pPr>
        <w:pStyle w:val="TOC1"/>
        <w:tabs>
          <w:tab w:val="right" w:leader="dot" w:pos="9523"/>
        </w:tabs>
        <w:rPr>
          <w:rFonts w:ascii="Arial" w:hAnsi="Arial" w:cs="Arial"/>
          <w:noProof/>
          <w:sz w:val="22"/>
          <w:szCs w:val="22"/>
          <w:lang w:bidi="ar-SA"/>
        </w:rPr>
      </w:pPr>
      <w:hyperlink w:anchor="_Toc437867967" w:history="1">
        <w:r w:rsidR="00DF0D8B" w:rsidRPr="00795D3D">
          <w:rPr>
            <w:rStyle w:val="Hyperlink"/>
            <w:rFonts w:ascii="Arial" w:hAnsi="Arial" w:cs="Arial"/>
            <w:noProof/>
          </w:rPr>
          <w:t>VII. Credit Card Policy and Charges</w:t>
        </w:r>
        <w:r w:rsidR="00DF0D8B" w:rsidRPr="00795D3D">
          <w:rPr>
            <w:rFonts w:ascii="Arial" w:hAnsi="Arial" w:cs="Arial"/>
            <w:noProof/>
            <w:webHidden/>
          </w:rPr>
          <w:tab/>
        </w:r>
        <w:r w:rsidR="00DF0D8B" w:rsidRPr="00795D3D">
          <w:rPr>
            <w:rFonts w:ascii="Arial" w:hAnsi="Arial" w:cs="Arial"/>
            <w:noProof/>
            <w:webHidden/>
          </w:rPr>
          <w:fldChar w:fldCharType="begin"/>
        </w:r>
        <w:r w:rsidR="00DF0D8B" w:rsidRPr="00795D3D">
          <w:rPr>
            <w:rFonts w:ascii="Arial" w:hAnsi="Arial" w:cs="Arial"/>
            <w:noProof/>
            <w:webHidden/>
          </w:rPr>
          <w:instrText xml:space="preserve"> PAGEREF _Toc437867967 \h </w:instrText>
        </w:r>
        <w:r w:rsidR="00DF0D8B" w:rsidRPr="00795D3D">
          <w:rPr>
            <w:rFonts w:ascii="Arial" w:hAnsi="Arial" w:cs="Arial"/>
            <w:noProof/>
            <w:webHidden/>
          </w:rPr>
        </w:r>
        <w:r w:rsidR="00DF0D8B" w:rsidRPr="00795D3D">
          <w:rPr>
            <w:rFonts w:ascii="Arial" w:hAnsi="Arial" w:cs="Arial"/>
            <w:noProof/>
            <w:webHidden/>
          </w:rPr>
          <w:fldChar w:fldCharType="separate"/>
        </w:r>
        <w:r w:rsidR="001452EE" w:rsidRPr="00795D3D">
          <w:rPr>
            <w:rFonts w:ascii="Arial" w:hAnsi="Arial" w:cs="Arial"/>
            <w:noProof/>
            <w:webHidden/>
          </w:rPr>
          <w:t>9</w:t>
        </w:r>
        <w:r w:rsidR="00DF0D8B" w:rsidRPr="00795D3D">
          <w:rPr>
            <w:rFonts w:ascii="Arial" w:hAnsi="Arial" w:cs="Arial"/>
            <w:noProof/>
            <w:webHidden/>
          </w:rPr>
          <w:fldChar w:fldCharType="end"/>
        </w:r>
      </w:hyperlink>
    </w:p>
    <w:p w14:paraId="5D937A2E" w14:textId="77777777" w:rsidR="00DF0D8B" w:rsidRPr="00795D3D" w:rsidRDefault="00000000">
      <w:pPr>
        <w:pStyle w:val="TOC1"/>
        <w:tabs>
          <w:tab w:val="right" w:leader="dot" w:pos="9523"/>
        </w:tabs>
        <w:rPr>
          <w:rFonts w:ascii="Arial" w:hAnsi="Arial" w:cs="Arial"/>
          <w:noProof/>
          <w:sz w:val="22"/>
          <w:szCs w:val="22"/>
          <w:lang w:bidi="ar-SA"/>
        </w:rPr>
      </w:pPr>
      <w:hyperlink w:anchor="_Toc437867968" w:history="1">
        <w:r w:rsidR="00DF0D8B" w:rsidRPr="00795D3D">
          <w:rPr>
            <w:rStyle w:val="Hyperlink"/>
            <w:rFonts w:ascii="Arial" w:hAnsi="Arial" w:cs="Arial"/>
            <w:noProof/>
          </w:rPr>
          <w:t>VIII. Accruals</w:t>
        </w:r>
        <w:r w:rsidR="00DF0D8B" w:rsidRPr="00795D3D">
          <w:rPr>
            <w:rFonts w:ascii="Arial" w:hAnsi="Arial" w:cs="Arial"/>
            <w:noProof/>
            <w:webHidden/>
          </w:rPr>
          <w:tab/>
        </w:r>
        <w:r w:rsidR="00DF0D8B" w:rsidRPr="00795D3D">
          <w:rPr>
            <w:rFonts w:ascii="Arial" w:hAnsi="Arial" w:cs="Arial"/>
            <w:noProof/>
            <w:webHidden/>
          </w:rPr>
          <w:fldChar w:fldCharType="begin"/>
        </w:r>
        <w:r w:rsidR="00DF0D8B" w:rsidRPr="00795D3D">
          <w:rPr>
            <w:rFonts w:ascii="Arial" w:hAnsi="Arial" w:cs="Arial"/>
            <w:noProof/>
            <w:webHidden/>
          </w:rPr>
          <w:instrText xml:space="preserve"> PAGEREF _Toc437867968 \h </w:instrText>
        </w:r>
        <w:r w:rsidR="00DF0D8B" w:rsidRPr="00795D3D">
          <w:rPr>
            <w:rFonts w:ascii="Arial" w:hAnsi="Arial" w:cs="Arial"/>
            <w:noProof/>
            <w:webHidden/>
          </w:rPr>
        </w:r>
        <w:r w:rsidR="00DF0D8B" w:rsidRPr="00795D3D">
          <w:rPr>
            <w:rFonts w:ascii="Arial" w:hAnsi="Arial" w:cs="Arial"/>
            <w:noProof/>
            <w:webHidden/>
          </w:rPr>
          <w:fldChar w:fldCharType="separate"/>
        </w:r>
        <w:r w:rsidR="001452EE" w:rsidRPr="00795D3D">
          <w:rPr>
            <w:rFonts w:ascii="Arial" w:hAnsi="Arial" w:cs="Arial"/>
            <w:noProof/>
            <w:webHidden/>
          </w:rPr>
          <w:t>9</w:t>
        </w:r>
        <w:r w:rsidR="00DF0D8B" w:rsidRPr="00795D3D">
          <w:rPr>
            <w:rFonts w:ascii="Arial" w:hAnsi="Arial" w:cs="Arial"/>
            <w:noProof/>
            <w:webHidden/>
          </w:rPr>
          <w:fldChar w:fldCharType="end"/>
        </w:r>
      </w:hyperlink>
    </w:p>
    <w:p w14:paraId="7DC322C1" w14:textId="77777777" w:rsidR="00DF0D8B" w:rsidRPr="00795D3D" w:rsidRDefault="00000000">
      <w:pPr>
        <w:pStyle w:val="TOC1"/>
        <w:tabs>
          <w:tab w:val="right" w:leader="dot" w:pos="9523"/>
        </w:tabs>
        <w:rPr>
          <w:rFonts w:ascii="Arial" w:hAnsi="Arial" w:cs="Arial"/>
          <w:noProof/>
          <w:sz w:val="22"/>
          <w:szCs w:val="22"/>
          <w:lang w:bidi="ar-SA"/>
        </w:rPr>
      </w:pPr>
      <w:hyperlink w:anchor="_Toc437867969" w:history="1">
        <w:r w:rsidR="00DF0D8B" w:rsidRPr="00795D3D">
          <w:rPr>
            <w:rStyle w:val="Hyperlink"/>
            <w:rFonts w:ascii="Arial" w:hAnsi="Arial" w:cs="Arial"/>
            <w:noProof/>
          </w:rPr>
          <w:t>IX. Bank Account Reconciliations</w:t>
        </w:r>
        <w:r w:rsidR="00DF0D8B" w:rsidRPr="00795D3D">
          <w:rPr>
            <w:rFonts w:ascii="Arial" w:hAnsi="Arial" w:cs="Arial"/>
            <w:noProof/>
            <w:webHidden/>
          </w:rPr>
          <w:tab/>
        </w:r>
        <w:r w:rsidR="00DF0D8B" w:rsidRPr="00795D3D">
          <w:rPr>
            <w:rFonts w:ascii="Arial" w:hAnsi="Arial" w:cs="Arial"/>
            <w:noProof/>
            <w:webHidden/>
          </w:rPr>
          <w:fldChar w:fldCharType="begin"/>
        </w:r>
        <w:r w:rsidR="00DF0D8B" w:rsidRPr="00795D3D">
          <w:rPr>
            <w:rFonts w:ascii="Arial" w:hAnsi="Arial" w:cs="Arial"/>
            <w:noProof/>
            <w:webHidden/>
          </w:rPr>
          <w:instrText xml:space="preserve"> PAGEREF _Toc437867969 \h </w:instrText>
        </w:r>
        <w:r w:rsidR="00DF0D8B" w:rsidRPr="00795D3D">
          <w:rPr>
            <w:rFonts w:ascii="Arial" w:hAnsi="Arial" w:cs="Arial"/>
            <w:noProof/>
            <w:webHidden/>
          </w:rPr>
        </w:r>
        <w:r w:rsidR="00DF0D8B" w:rsidRPr="00795D3D">
          <w:rPr>
            <w:rFonts w:ascii="Arial" w:hAnsi="Arial" w:cs="Arial"/>
            <w:noProof/>
            <w:webHidden/>
          </w:rPr>
          <w:fldChar w:fldCharType="separate"/>
        </w:r>
        <w:r w:rsidR="001452EE" w:rsidRPr="00795D3D">
          <w:rPr>
            <w:rFonts w:ascii="Arial" w:hAnsi="Arial" w:cs="Arial"/>
            <w:noProof/>
            <w:webHidden/>
          </w:rPr>
          <w:t>10</w:t>
        </w:r>
        <w:r w:rsidR="00DF0D8B" w:rsidRPr="00795D3D">
          <w:rPr>
            <w:rFonts w:ascii="Arial" w:hAnsi="Arial" w:cs="Arial"/>
            <w:noProof/>
            <w:webHidden/>
          </w:rPr>
          <w:fldChar w:fldCharType="end"/>
        </w:r>
      </w:hyperlink>
    </w:p>
    <w:p w14:paraId="42194378" w14:textId="77777777" w:rsidR="00DF0D8B" w:rsidRPr="00795D3D" w:rsidRDefault="00000000">
      <w:pPr>
        <w:pStyle w:val="TOC1"/>
        <w:tabs>
          <w:tab w:val="right" w:leader="dot" w:pos="9523"/>
        </w:tabs>
        <w:rPr>
          <w:rFonts w:ascii="Arial" w:hAnsi="Arial" w:cs="Arial"/>
          <w:noProof/>
          <w:sz w:val="22"/>
          <w:szCs w:val="22"/>
          <w:lang w:bidi="ar-SA"/>
        </w:rPr>
      </w:pPr>
      <w:hyperlink w:anchor="_Toc437867970" w:history="1">
        <w:r w:rsidR="00DF0D8B" w:rsidRPr="00795D3D">
          <w:rPr>
            <w:rStyle w:val="Hyperlink"/>
            <w:rFonts w:ascii="Arial" w:hAnsi="Arial" w:cs="Arial"/>
            <w:noProof/>
          </w:rPr>
          <w:t>X. Petty Cash Fund</w:t>
        </w:r>
        <w:r w:rsidR="00DF0D8B" w:rsidRPr="00795D3D">
          <w:rPr>
            <w:rFonts w:ascii="Arial" w:hAnsi="Arial" w:cs="Arial"/>
            <w:noProof/>
            <w:webHidden/>
          </w:rPr>
          <w:tab/>
        </w:r>
        <w:r w:rsidR="00DF0D8B" w:rsidRPr="00795D3D">
          <w:rPr>
            <w:rFonts w:ascii="Arial" w:hAnsi="Arial" w:cs="Arial"/>
            <w:noProof/>
            <w:webHidden/>
          </w:rPr>
          <w:fldChar w:fldCharType="begin"/>
        </w:r>
        <w:r w:rsidR="00DF0D8B" w:rsidRPr="00795D3D">
          <w:rPr>
            <w:rFonts w:ascii="Arial" w:hAnsi="Arial" w:cs="Arial"/>
            <w:noProof/>
            <w:webHidden/>
          </w:rPr>
          <w:instrText xml:space="preserve"> PAGEREF _Toc437867970 \h </w:instrText>
        </w:r>
        <w:r w:rsidR="00DF0D8B" w:rsidRPr="00795D3D">
          <w:rPr>
            <w:rFonts w:ascii="Arial" w:hAnsi="Arial" w:cs="Arial"/>
            <w:noProof/>
            <w:webHidden/>
          </w:rPr>
        </w:r>
        <w:r w:rsidR="00DF0D8B" w:rsidRPr="00795D3D">
          <w:rPr>
            <w:rFonts w:ascii="Arial" w:hAnsi="Arial" w:cs="Arial"/>
            <w:noProof/>
            <w:webHidden/>
          </w:rPr>
          <w:fldChar w:fldCharType="separate"/>
        </w:r>
        <w:r w:rsidR="001452EE" w:rsidRPr="00795D3D">
          <w:rPr>
            <w:rFonts w:ascii="Arial" w:hAnsi="Arial" w:cs="Arial"/>
            <w:noProof/>
            <w:webHidden/>
          </w:rPr>
          <w:t>10</w:t>
        </w:r>
        <w:r w:rsidR="00DF0D8B" w:rsidRPr="00795D3D">
          <w:rPr>
            <w:rFonts w:ascii="Arial" w:hAnsi="Arial" w:cs="Arial"/>
            <w:noProof/>
            <w:webHidden/>
          </w:rPr>
          <w:fldChar w:fldCharType="end"/>
        </w:r>
      </w:hyperlink>
    </w:p>
    <w:p w14:paraId="5E3E2816" w14:textId="77777777" w:rsidR="00DF0D8B" w:rsidRPr="00795D3D" w:rsidRDefault="00000000">
      <w:pPr>
        <w:pStyle w:val="TOC1"/>
        <w:tabs>
          <w:tab w:val="right" w:leader="dot" w:pos="9523"/>
        </w:tabs>
        <w:rPr>
          <w:rFonts w:ascii="Arial" w:hAnsi="Arial" w:cs="Arial"/>
          <w:noProof/>
          <w:sz w:val="22"/>
          <w:szCs w:val="22"/>
          <w:lang w:bidi="ar-SA"/>
        </w:rPr>
      </w:pPr>
      <w:hyperlink w:anchor="_Toc437867971" w:history="1">
        <w:r w:rsidR="00DF0D8B" w:rsidRPr="00795D3D">
          <w:rPr>
            <w:rStyle w:val="Hyperlink"/>
            <w:rFonts w:ascii="Arial" w:hAnsi="Arial" w:cs="Arial"/>
            <w:noProof/>
          </w:rPr>
          <w:t>XI. Property and Equipment</w:t>
        </w:r>
        <w:r w:rsidR="00DF0D8B" w:rsidRPr="00795D3D">
          <w:rPr>
            <w:rFonts w:ascii="Arial" w:hAnsi="Arial" w:cs="Arial"/>
            <w:noProof/>
            <w:webHidden/>
          </w:rPr>
          <w:tab/>
        </w:r>
        <w:r w:rsidR="00DF0D8B" w:rsidRPr="00795D3D">
          <w:rPr>
            <w:rFonts w:ascii="Arial" w:hAnsi="Arial" w:cs="Arial"/>
            <w:noProof/>
            <w:webHidden/>
          </w:rPr>
          <w:fldChar w:fldCharType="begin"/>
        </w:r>
        <w:r w:rsidR="00DF0D8B" w:rsidRPr="00795D3D">
          <w:rPr>
            <w:rFonts w:ascii="Arial" w:hAnsi="Arial" w:cs="Arial"/>
            <w:noProof/>
            <w:webHidden/>
          </w:rPr>
          <w:instrText xml:space="preserve"> PAGEREF _Toc437867971 \h </w:instrText>
        </w:r>
        <w:r w:rsidR="00DF0D8B" w:rsidRPr="00795D3D">
          <w:rPr>
            <w:rFonts w:ascii="Arial" w:hAnsi="Arial" w:cs="Arial"/>
            <w:noProof/>
            <w:webHidden/>
          </w:rPr>
        </w:r>
        <w:r w:rsidR="00DF0D8B" w:rsidRPr="00795D3D">
          <w:rPr>
            <w:rFonts w:ascii="Arial" w:hAnsi="Arial" w:cs="Arial"/>
            <w:noProof/>
            <w:webHidden/>
          </w:rPr>
          <w:fldChar w:fldCharType="separate"/>
        </w:r>
        <w:r w:rsidR="001452EE" w:rsidRPr="00795D3D">
          <w:rPr>
            <w:rFonts w:ascii="Arial" w:hAnsi="Arial" w:cs="Arial"/>
            <w:noProof/>
            <w:webHidden/>
          </w:rPr>
          <w:t>11</w:t>
        </w:r>
        <w:r w:rsidR="00DF0D8B" w:rsidRPr="00795D3D">
          <w:rPr>
            <w:rFonts w:ascii="Arial" w:hAnsi="Arial" w:cs="Arial"/>
            <w:noProof/>
            <w:webHidden/>
          </w:rPr>
          <w:fldChar w:fldCharType="end"/>
        </w:r>
      </w:hyperlink>
    </w:p>
    <w:p w14:paraId="1194B780" w14:textId="77777777" w:rsidR="00DF0D8B" w:rsidRPr="00795D3D" w:rsidRDefault="00000000">
      <w:pPr>
        <w:pStyle w:val="TOC1"/>
        <w:tabs>
          <w:tab w:val="right" w:leader="dot" w:pos="9523"/>
        </w:tabs>
        <w:rPr>
          <w:rFonts w:ascii="Arial" w:hAnsi="Arial" w:cs="Arial"/>
          <w:noProof/>
          <w:sz w:val="22"/>
          <w:szCs w:val="22"/>
          <w:lang w:bidi="ar-SA"/>
        </w:rPr>
      </w:pPr>
      <w:hyperlink w:anchor="_Toc437867972" w:history="1">
        <w:r w:rsidR="00DF0D8B" w:rsidRPr="00795D3D">
          <w:rPr>
            <w:rStyle w:val="Hyperlink"/>
            <w:rFonts w:ascii="Arial" w:hAnsi="Arial" w:cs="Arial"/>
            <w:noProof/>
          </w:rPr>
          <w:t>XII. Personnel Records</w:t>
        </w:r>
        <w:r w:rsidR="00DF0D8B" w:rsidRPr="00795D3D">
          <w:rPr>
            <w:rFonts w:ascii="Arial" w:hAnsi="Arial" w:cs="Arial"/>
            <w:noProof/>
            <w:webHidden/>
          </w:rPr>
          <w:tab/>
        </w:r>
        <w:r w:rsidR="00DF0D8B" w:rsidRPr="00795D3D">
          <w:rPr>
            <w:rFonts w:ascii="Arial" w:hAnsi="Arial" w:cs="Arial"/>
            <w:noProof/>
            <w:webHidden/>
          </w:rPr>
          <w:fldChar w:fldCharType="begin"/>
        </w:r>
        <w:r w:rsidR="00DF0D8B" w:rsidRPr="00795D3D">
          <w:rPr>
            <w:rFonts w:ascii="Arial" w:hAnsi="Arial" w:cs="Arial"/>
            <w:noProof/>
            <w:webHidden/>
          </w:rPr>
          <w:instrText xml:space="preserve"> PAGEREF _Toc437867972 \h </w:instrText>
        </w:r>
        <w:r w:rsidR="00DF0D8B" w:rsidRPr="00795D3D">
          <w:rPr>
            <w:rFonts w:ascii="Arial" w:hAnsi="Arial" w:cs="Arial"/>
            <w:noProof/>
            <w:webHidden/>
          </w:rPr>
        </w:r>
        <w:r w:rsidR="00DF0D8B" w:rsidRPr="00795D3D">
          <w:rPr>
            <w:rFonts w:ascii="Arial" w:hAnsi="Arial" w:cs="Arial"/>
            <w:noProof/>
            <w:webHidden/>
          </w:rPr>
          <w:fldChar w:fldCharType="separate"/>
        </w:r>
        <w:r w:rsidR="001452EE" w:rsidRPr="00795D3D">
          <w:rPr>
            <w:rFonts w:ascii="Arial" w:hAnsi="Arial" w:cs="Arial"/>
            <w:noProof/>
            <w:webHidden/>
          </w:rPr>
          <w:t>11</w:t>
        </w:r>
        <w:r w:rsidR="00DF0D8B" w:rsidRPr="00795D3D">
          <w:rPr>
            <w:rFonts w:ascii="Arial" w:hAnsi="Arial" w:cs="Arial"/>
            <w:noProof/>
            <w:webHidden/>
          </w:rPr>
          <w:fldChar w:fldCharType="end"/>
        </w:r>
      </w:hyperlink>
    </w:p>
    <w:p w14:paraId="1150655F" w14:textId="77777777" w:rsidR="00DF0D8B" w:rsidRPr="00795D3D" w:rsidRDefault="00000000">
      <w:pPr>
        <w:pStyle w:val="TOC1"/>
        <w:tabs>
          <w:tab w:val="right" w:leader="dot" w:pos="9523"/>
        </w:tabs>
        <w:rPr>
          <w:rFonts w:ascii="Arial" w:hAnsi="Arial" w:cs="Arial"/>
          <w:noProof/>
          <w:sz w:val="22"/>
          <w:szCs w:val="22"/>
          <w:lang w:bidi="ar-SA"/>
        </w:rPr>
      </w:pPr>
      <w:hyperlink w:anchor="_Toc437867973" w:history="1">
        <w:r w:rsidR="00DF0D8B" w:rsidRPr="00795D3D">
          <w:rPr>
            <w:rStyle w:val="Hyperlink"/>
            <w:rFonts w:ascii="Arial" w:hAnsi="Arial" w:cs="Arial"/>
            <w:noProof/>
          </w:rPr>
          <w:t>XIII. Payroll Processing</w:t>
        </w:r>
        <w:r w:rsidR="00DF0D8B" w:rsidRPr="00795D3D">
          <w:rPr>
            <w:rFonts w:ascii="Arial" w:hAnsi="Arial" w:cs="Arial"/>
            <w:noProof/>
            <w:webHidden/>
          </w:rPr>
          <w:tab/>
        </w:r>
        <w:r w:rsidR="00DF0D8B" w:rsidRPr="00795D3D">
          <w:rPr>
            <w:rFonts w:ascii="Arial" w:hAnsi="Arial" w:cs="Arial"/>
            <w:noProof/>
            <w:webHidden/>
          </w:rPr>
          <w:fldChar w:fldCharType="begin"/>
        </w:r>
        <w:r w:rsidR="00DF0D8B" w:rsidRPr="00795D3D">
          <w:rPr>
            <w:rFonts w:ascii="Arial" w:hAnsi="Arial" w:cs="Arial"/>
            <w:noProof/>
            <w:webHidden/>
          </w:rPr>
          <w:instrText xml:space="preserve"> PAGEREF _Toc437867973 \h </w:instrText>
        </w:r>
        <w:r w:rsidR="00DF0D8B" w:rsidRPr="00795D3D">
          <w:rPr>
            <w:rFonts w:ascii="Arial" w:hAnsi="Arial" w:cs="Arial"/>
            <w:noProof/>
            <w:webHidden/>
          </w:rPr>
        </w:r>
        <w:r w:rsidR="00DF0D8B" w:rsidRPr="00795D3D">
          <w:rPr>
            <w:rFonts w:ascii="Arial" w:hAnsi="Arial" w:cs="Arial"/>
            <w:noProof/>
            <w:webHidden/>
          </w:rPr>
          <w:fldChar w:fldCharType="separate"/>
        </w:r>
        <w:r w:rsidR="001452EE" w:rsidRPr="00795D3D">
          <w:rPr>
            <w:rFonts w:ascii="Arial" w:hAnsi="Arial" w:cs="Arial"/>
            <w:noProof/>
            <w:webHidden/>
          </w:rPr>
          <w:t>12</w:t>
        </w:r>
        <w:r w:rsidR="00DF0D8B" w:rsidRPr="00795D3D">
          <w:rPr>
            <w:rFonts w:ascii="Arial" w:hAnsi="Arial" w:cs="Arial"/>
            <w:noProof/>
            <w:webHidden/>
          </w:rPr>
          <w:fldChar w:fldCharType="end"/>
        </w:r>
      </w:hyperlink>
    </w:p>
    <w:p w14:paraId="544DA602" w14:textId="77777777" w:rsidR="00DF0D8B" w:rsidRPr="00795D3D" w:rsidRDefault="00000000">
      <w:pPr>
        <w:pStyle w:val="TOC1"/>
        <w:tabs>
          <w:tab w:val="right" w:leader="dot" w:pos="9523"/>
        </w:tabs>
        <w:rPr>
          <w:rFonts w:ascii="Arial" w:hAnsi="Arial" w:cs="Arial"/>
          <w:noProof/>
          <w:sz w:val="22"/>
          <w:szCs w:val="22"/>
          <w:lang w:bidi="ar-SA"/>
        </w:rPr>
      </w:pPr>
      <w:hyperlink w:anchor="_Toc437867974" w:history="1">
        <w:r w:rsidR="00DF0D8B" w:rsidRPr="00795D3D">
          <w:rPr>
            <w:rStyle w:val="Hyperlink"/>
            <w:rFonts w:ascii="Arial" w:hAnsi="Arial" w:cs="Arial"/>
            <w:noProof/>
          </w:rPr>
          <w:t>XIV. End of Month</w:t>
        </w:r>
        <w:r w:rsidR="00126D73" w:rsidRPr="00795D3D">
          <w:rPr>
            <w:rStyle w:val="Hyperlink"/>
            <w:rFonts w:ascii="Arial" w:hAnsi="Arial" w:cs="Arial"/>
            <w:noProof/>
          </w:rPr>
          <w:t>, Quarterly</w:t>
        </w:r>
        <w:r w:rsidR="00DF0D8B" w:rsidRPr="00795D3D">
          <w:rPr>
            <w:rStyle w:val="Hyperlink"/>
            <w:rFonts w:ascii="Arial" w:hAnsi="Arial" w:cs="Arial"/>
            <w:noProof/>
          </w:rPr>
          <w:t xml:space="preserve"> and Fiscal Year-End Close</w:t>
        </w:r>
        <w:r w:rsidR="00DF0D8B" w:rsidRPr="00795D3D">
          <w:rPr>
            <w:rFonts w:ascii="Arial" w:hAnsi="Arial" w:cs="Arial"/>
            <w:noProof/>
            <w:webHidden/>
          </w:rPr>
          <w:tab/>
        </w:r>
        <w:r w:rsidR="00DF0D8B" w:rsidRPr="00795D3D">
          <w:rPr>
            <w:rFonts w:ascii="Arial" w:hAnsi="Arial" w:cs="Arial"/>
            <w:noProof/>
            <w:webHidden/>
          </w:rPr>
          <w:fldChar w:fldCharType="begin"/>
        </w:r>
        <w:r w:rsidR="00DF0D8B" w:rsidRPr="00795D3D">
          <w:rPr>
            <w:rFonts w:ascii="Arial" w:hAnsi="Arial" w:cs="Arial"/>
            <w:noProof/>
            <w:webHidden/>
          </w:rPr>
          <w:instrText xml:space="preserve"> PAGEREF _Toc437867974 \h </w:instrText>
        </w:r>
        <w:r w:rsidR="00DF0D8B" w:rsidRPr="00795D3D">
          <w:rPr>
            <w:rFonts w:ascii="Arial" w:hAnsi="Arial" w:cs="Arial"/>
            <w:noProof/>
            <w:webHidden/>
          </w:rPr>
        </w:r>
        <w:r w:rsidR="00DF0D8B" w:rsidRPr="00795D3D">
          <w:rPr>
            <w:rFonts w:ascii="Arial" w:hAnsi="Arial" w:cs="Arial"/>
            <w:noProof/>
            <w:webHidden/>
          </w:rPr>
          <w:fldChar w:fldCharType="separate"/>
        </w:r>
        <w:r w:rsidR="001452EE" w:rsidRPr="00795D3D">
          <w:rPr>
            <w:rFonts w:ascii="Arial" w:hAnsi="Arial" w:cs="Arial"/>
            <w:noProof/>
            <w:webHidden/>
          </w:rPr>
          <w:t>13</w:t>
        </w:r>
        <w:r w:rsidR="00DF0D8B" w:rsidRPr="00795D3D">
          <w:rPr>
            <w:rFonts w:ascii="Arial" w:hAnsi="Arial" w:cs="Arial"/>
            <w:noProof/>
            <w:webHidden/>
          </w:rPr>
          <w:fldChar w:fldCharType="end"/>
        </w:r>
      </w:hyperlink>
    </w:p>
    <w:p w14:paraId="41E672EB" w14:textId="77777777" w:rsidR="00DF0D8B" w:rsidRPr="00795D3D" w:rsidRDefault="00000000">
      <w:pPr>
        <w:pStyle w:val="TOC1"/>
        <w:tabs>
          <w:tab w:val="right" w:leader="dot" w:pos="9523"/>
        </w:tabs>
        <w:rPr>
          <w:rFonts w:ascii="Arial" w:hAnsi="Arial" w:cs="Arial"/>
          <w:noProof/>
          <w:sz w:val="22"/>
          <w:szCs w:val="22"/>
          <w:lang w:bidi="ar-SA"/>
        </w:rPr>
      </w:pPr>
      <w:hyperlink w:anchor="_Toc437867975" w:history="1">
        <w:r w:rsidR="00DF0D8B" w:rsidRPr="00795D3D">
          <w:rPr>
            <w:rStyle w:val="Hyperlink"/>
            <w:rFonts w:ascii="Arial" w:hAnsi="Arial" w:cs="Arial"/>
            <w:noProof/>
          </w:rPr>
          <w:t>XV. Financial Reports</w:t>
        </w:r>
        <w:r w:rsidR="00DF0D8B" w:rsidRPr="00795D3D">
          <w:rPr>
            <w:rFonts w:ascii="Arial" w:hAnsi="Arial" w:cs="Arial"/>
            <w:noProof/>
            <w:webHidden/>
          </w:rPr>
          <w:tab/>
        </w:r>
        <w:r w:rsidR="00DF0D8B" w:rsidRPr="00795D3D">
          <w:rPr>
            <w:rFonts w:ascii="Arial" w:hAnsi="Arial" w:cs="Arial"/>
            <w:noProof/>
            <w:webHidden/>
          </w:rPr>
          <w:fldChar w:fldCharType="begin"/>
        </w:r>
        <w:r w:rsidR="00DF0D8B" w:rsidRPr="00795D3D">
          <w:rPr>
            <w:rFonts w:ascii="Arial" w:hAnsi="Arial" w:cs="Arial"/>
            <w:noProof/>
            <w:webHidden/>
          </w:rPr>
          <w:instrText xml:space="preserve"> PAGEREF _Toc437867975 \h </w:instrText>
        </w:r>
        <w:r w:rsidR="00DF0D8B" w:rsidRPr="00795D3D">
          <w:rPr>
            <w:rFonts w:ascii="Arial" w:hAnsi="Arial" w:cs="Arial"/>
            <w:noProof/>
            <w:webHidden/>
          </w:rPr>
        </w:r>
        <w:r w:rsidR="00DF0D8B" w:rsidRPr="00795D3D">
          <w:rPr>
            <w:rFonts w:ascii="Arial" w:hAnsi="Arial" w:cs="Arial"/>
            <w:noProof/>
            <w:webHidden/>
          </w:rPr>
          <w:fldChar w:fldCharType="separate"/>
        </w:r>
        <w:r w:rsidR="001452EE" w:rsidRPr="00795D3D">
          <w:rPr>
            <w:rFonts w:ascii="Arial" w:hAnsi="Arial" w:cs="Arial"/>
            <w:noProof/>
            <w:webHidden/>
          </w:rPr>
          <w:t>14</w:t>
        </w:r>
        <w:r w:rsidR="00DF0D8B" w:rsidRPr="00795D3D">
          <w:rPr>
            <w:rFonts w:ascii="Arial" w:hAnsi="Arial" w:cs="Arial"/>
            <w:noProof/>
            <w:webHidden/>
          </w:rPr>
          <w:fldChar w:fldCharType="end"/>
        </w:r>
      </w:hyperlink>
    </w:p>
    <w:p w14:paraId="40D37331" w14:textId="77777777" w:rsidR="00DF0D8B" w:rsidRPr="00795D3D" w:rsidRDefault="00000000">
      <w:pPr>
        <w:pStyle w:val="TOC1"/>
        <w:tabs>
          <w:tab w:val="right" w:leader="dot" w:pos="9523"/>
        </w:tabs>
        <w:rPr>
          <w:rFonts w:ascii="Arial" w:hAnsi="Arial" w:cs="Arial"/>
          <w:noProof/>
          <w:sz w:val="22"/>
          <w:szCs w:val="22"/>
          <w:lang w:bidi="ar-SA"/>
        </w:rPr>
      </w:pPr>
      <w:hyperlink w:anchor="_Toc437867976" w:history="1">
        <w:r w:rsidR="00DF0D8B" w:rsidRPr="00795D3D">
          <w:rPr>
            <w:rStyle w:val="Hyperlink"/>
            <w:rFonts w:ascii="Arial" w:hAnsi="Arial" w:cs="Arial"/>
            <w:noProof/>
          </w:rPr>
          <w:t>XVI. Fiscal Policy Statements</w:t>
        </w:r>
        <w:r w:rsidR="00DF0D8B" w:rsidRPr="00795D3D">
          <w:rPr>
            <w:rFonts w:ascii="Arial" w:hAnsi="Arial" w:cs="Arial"/>
            <w:noProof/>
            <w:webHidden/>
          </w:rPr>
          <w:tab/>
        </w:r>
        <w:r w:rsidR="00DF0D8B" w:rsidRPr="00795D3D">
          <w:rPr>
            <w:rFonts w:ascii="Arial" w:hAnsi="Arial" w:cs="Arial"/>
            <w:noProof/>
            <w:webHidden/>
          </w:rPr>
          <w:fldChar w:fldCharType="begin"/>
        </w:r>
        <w:r w:rsidR="00DF0D8B" w:rsidRPr="00795D3D">
          <w:rPr>
            <w:rFonts w:ascii="Arial" w:hAnsi="Arial" w:cs="Arial"/>
            <w:noProof/>
            <w:webHidden/>
          </w:rPr>
          <w:instrText xml:space="preserve"> PAGEREF _Toc437867976 \h </w:instrText>
        </w:r>
        <w:r w:rsidR="00DF0D8B" w:rsidRPr="00795D3D">
          <w:rPr>
            <w:rFonts w:ascii="Arial" w:hAnsi="Arial" w:cs="Arial"/>
            <w:noProof/>
            <w:webHidden/>
          </w:rPr>
        </w:r>
        <w:r w:rsidR="00DF0D8B" w:rsidRPr="00795D3D">
          <w:rPr>
            <w:rFonts w:ascii="Arial" w:hAnsi="Arial" w:cs="Arial"/>
            <w:noProof/>
            <w:webHidden/>
          </w:rPr>
          <w:fldChar w:fldCharType="separate"/>
        </w:r>
        <w:r w:rsidR="001452EE" w:rsidRPr="00795D3D">
          <w:rPr>
            <w:rFonts w:ascii="Arial" w:hAnsi="Arial" w:cs="Arial"/>
            <w:noProof/>
            <w:webHidden/>
          </w:rPr>
          <w:t>14</w:t>
        </w:r>
        <w:r w:rsidR="00DF0D8B" w:rsidRPr="00795D3D">
          <w:rPr>
            <w:rFonts w:ascii="Arial" w:hAnsi="Arial" w:cs="Arial"/>
            <w:noProof/>
            <w:webHidden/>
          </w:rPr>
          <w:fldChar w:fldCharType="end"/>
        </w:r>
      </w:hyperlink>
    </w:p>
    <w:p w14:paraId="0AF70621" w14:textId="77777777" w:rsidR="00377936" w:rsidRPr="00795D3D" w:rsidRDefault="00377936" w:rsidP="001B7A3F">
      <w:pPr>
        <w:spacing w:before="120" w:after="120" w:line="360" w:lineRule="auto"/>
        <w:rPr>
          <w:rFonts w:ascii="Arial" w:hAnsi="Arial" w:cs="Arial"/>
        </w:rPr>
      </w:pPr>
      <w:r w:rsidRPr="00795D3D">
        <w:rPr>
          <w:rFonts w:ascii="Arial" w:hAnsi="Arial" w:cs="Arial"/>
        </w:rPr>
        <w:fldChar w:fldCharType="end"/>
      </w:r>
    </w:p>
    <w:p w14:paraId="41B2E5F9" w14:textId="77777777" w:rsidR="00377936" w:rsidRPr="00795D3D" w:rsidRDefault="00377936" w:rsidP="00377936">
      <w:pPr>
        <w:spacing w:before="120" w:after="120"/>
        <w:rPr>
          <w:rFonts w:ascii="Arial" w:hAnsi="Arial" w:cs="Arial"/>
        </w:rPr>
      </w:pPr>
    </w:p>
    <w:p w14:paraId="072D4DF6" w14:textId="77777777" w:rsidR="00377936" w:rsidRPr="00795D3D" w:rsidRDefault="00377936" w:rsidP="00377936">
      <w:pPr>
        <w:pStyle w:val="NormalWeb"/>
        <w:spacing w:before="0" w:beforeAutospacing="0" w:after="0" w:afterAutospacing="0"/>
        <w:jc w:val="center"/>
        <w:rPr>
          <w:rFonts w:ascii="Arial" w:hAnsi="Arial" w:cs="Arial"/>
          <w:b/>
          <w:bCs/>
        </w:rPr>
      </w:pPr>
    </w:p>
    <w:p w14:paraId="70149B4C" w14:textId="77777777" w:rsidR="00377936" w:rsidRPr="00795D3D" w:rsidRDefault="00377936" w:rsidP="00377936">
      <w:pPr>
        <w:pStyle w:val="NormalWeb"/>
        <w:spacing w:before="0" w:beforeAutospacing="0" w:after="0" w:afterAutospacing="0"/>
        <w:jc w:val="center"/>
        <w:rPr>
          <w:rFonts w:ascii="Arial" w:hAnsi="Arial" w:cs="Arial"/>
          <w:b/>
          <w:bCs/>
        </w:rPr>
      </w:pPr>
    </w:p>
    <w:p w14:paraId="6196B702" w14:textId="77777777" w:rsidR="00377936" w:rsidRPr="00795D3D" w:rsidRDefault="00377936" w:rsidP="00377936">
      <w:pPr>
        <w:pStyle w:val="Heading1"/>
        <w:jc w:val="center"/>
        <w:rPr>
          <w:rFonts w:ascii="Arial" w:hAnsi="Arial" w:cs="Arial"/>
          <w:sz w:val="24"/>
          <w:szCs w:val="24"/>
        </w:rPr>
      </w:pPr>
      <w:bookmarkStart w:id="0" w:name="_Toc253834364"/>
      <w:r w:rsidRPr="00795D3D">
        <w:rPr>
          <w:rFonts w:ascii="Arial" w:hAnsi="Arial" w:cs="Arial"/>
          <w:sz w:val="24"/>
          <w:szCs w:val="24"/>
        </w:rPr>
        <w:br w:type="page"/>
      </w:r>
    </w:p>
    <w:p w14:paraId="6DF7A011" w14:textId="77777777" w:rsidR="00377936" w:rsidRPr="00795D3D" w:rsidRDefault="00377936" w:rsidP="00377936">
      <w:pPr>
        <w:pStyle w:val="Heading1"/>
        <w:jc w:val="center"/>
        <w:rPr>
          <w:rFonts w:ascii="Arial" w:hAnsi="Arial" w:cs="Arial"/>
          <w:sz w:val="24"/>
          <w:szCs w:val="24"/>
        </w:rPr>
      </w:pPr>
    </w:p>
    <w:p w14:paraId="4FC48BEF" w14:textId="77777777" w:rsidR="003A32A2" w:rsidRPr="00795D3D" w:rsidRDefault="003A32A2" w:rsidP="00C910B4">
      <w:pPr>
        <w:pStyle w:val="Heading1"/>
        <w:rPr>
          <w:rFonts w:ascii="Arial" w:hAnsi="Arial" w:cs="Arial"/>
        </w:rPr>
      </w:pPr>
      <w:bookmarkStart w:id="1" w:name="_Toc437867956"/>
      <w:bookmarkEnd w:id="0"/>
      <w:r w:rsidRPr="00795D3D">
        <w:rPr>
          <w:rFonts w:ascii="Arial" w:hAnsi="Arial" w:cs="Arial"/>
        </w:rPr>
        <w:t>I. Introduction</w:t>
      </w:r>
      <w:bookmarkEnd w:id="1"/>
    </w:p>
    <w:p w14:paraId="42392F0F" w14:textId="77777777" w:rsidR="003A32A2" w:rsidRPr="00795D3D" w:rsidRDefault="003A32A2" w:rsidP="003A32A2">
      <w:pPr>
        <w:rPr>
          <w:rFonts w:ascii="Arial" w:hAnsi="Arial" w:cs="Arial"/>
          <w:sz w:val="22"/>
          <w:szCs w:val="22"/>
        </w:rPr>
      </w:pPr>
    </w:p>
    <w:p w14:paraId="26CF271F" w14:textId="74F5D707" w:rsidR="003A32A2" w:rsidRPr="00795D3D" w:rsidRDefault="003A32A2" w:rsidP="003A32A2">
      <w:pPr>
        <w:rPr>
          <w:rFonts w:ascii="Arial" w:hAnsi="Arial" w:cs="Arial"/>
        </w:rPr>
      </w:pPr>
      <w:r w:rsidRPr="00795D3D">
        <w:rPr>
          <w:rFonts w:ascii="Arial" w:hAnsi="Arial" w:cs="Arial"/>
        </w:rPr>
        <w:t xml:space="preserve">The purpose of this manual is to describe all accounting policies and procedures currently in use at </w:t>
      </w:r>
      <w:r w:rsidR="00CF599C" w:rsidRPr="00795D3D">
        <w:rPr>
          <w:rFonts w:ascii="Arial" w:hAnsi="Arial" w:cs="Arial"/>
        </w:rPr>
        <w:t xml:space="preserve">the </w:t>
      </w:r>
      <w:r w:rsidR="002911C5">
        <w:rPr>
          <w:rFonts w:ascii="Arial" w:hAnsi="Arial" w:cs="Arial"/>
        </w:rPr>
        <w:t>TSC Alliance</w:t>
      </w:r>
      <w:r w:rsidRPr="00795D3D">
        <w:rPr>
          <w:rFonts w:ascii="Arial" w:hAnsi="Arial" w:cs="Arial"/>
        </w:rPr>
        <w:t xml:space="preserve"> and to ensure that the financial statements conform to generally accepted accounting principles; assets are safeguarded; guidelines of grantors and donors are complied with; and finances are managed with accuracy, efficiency, and transparency. </w:t>
      </w:r>
    </w:p>
    <w:p w14:paraId="741C8D7A" w14:textId="77777777" w:rsidR="003A32A2" w:rsidRPr="00795D3D" w:rsidRDefault="003A32A2" w:rsidP="003A32A2">
      <w:pPr>
        <w:rPr>
          <w:rFonts w:ascii="Arial" w:hAnsi="Arial" w:cs="Arial"/>
        </w:rPr>
      </w:pPr>
    </w:p>
    <w:p w14:paraId="066C6A86" w14:textId="3ED8C9A8" w:rsidR="003A32A2" w:rsidRPr="00795D3D" w:rsidRDefault="003A32A2" w:rsidP="003A32A2">
      <w:pPr>
        <w:rPr>
          <w:rFonts w:ascii="Arial" w:hAnsi="Arial" w:cs="Arial"/>
        </w:rPr>
      </w:pPr>
      <w:r w:rsidRPr="00795D3D">
        <w:rPr>
          <w:rFonts w:ascii="Arial" w:hAnsi="Arial" w:cs="Arial"/>
        </w:rPr>
        <w:t xml:space="preserve">All </w:t>
      </w:r>
      <w:r w:rsidR="002911C5">
        <w:rPr>
          <w:rFonts w:ascii="Arial" w:hAnsi="Arial" w:cs="Arial"/>
        </w:rPr>
        <w:t>TSC Alliance</w:t>
      </w:r>
      <w:r w:rsidRPr="00795D3D">
        <w:rPr>
          <w:rFonts w:ascii="Arial" w:hAnsi="Arial" w:cs="Arial"/>
        </w:rPr>
        <w:t xml:space="preserve"> staff with a role in the management of fiscal and accounting operations are expected to comply with the policies and procedures in this manual. </w:t>
      </w:r>
    </w:p>
    <w:p w14:paraId="083F4B0F" w14:textId="77777777" w:rsidR="003A32A2" w:rsidRPr="00795D3D" w:rsidRDefault="003A32A2" w:rsidP="003A32A2">
      <w:pPr>
        <w:rPr>
          <w:rFonts w:ascii="Arial" w:hAnsi="Arial" w:cs="Arial"/>
        </w:rPr>
      </w:pPr>
    </w:p>
    <w:p w14:paraId="7F2F30A6" w14:textId="77777777" w:rsidR="003A32A2" w:rsidRPr="00795D3D" w:rsidRDefault="003A32A2" w:rsidP="00851AA6">
      <w:pPr>
        <w:rPr>
          <w:rFonts w:ascii="Arial" w:hAnsi="Arial" w:cs="Arial"/>
        </w:rPr>
      </w:pPr>
      <w:r w:rsidRPr="00795D3D">
        <w:rPr>
          <w:rFonts w:ascii="Arial" w:hAnsi="Arial" w:cs="Arial"/>
        </w:rPr>
        <w:t xml:space="preserve">These policies will be reviewed annually and revised as needed by the staff and approved by the CEO and Finance Committee of the Board of Directors. </w:t>
      </w:r>
    </w:p>
    <w:p w14:paraId="506A44F8" w14:textId="77777777" w:rsidR="003A32A2" w:rsidRPr="00795D3D" w:rsidRDefault="003A32A2" w:rsidP="003A32A2">
      <w:pPr>
        <w:widowControl w:val="0"/>
        <w:spacing w:line="300" w:lineRule="auto"/>
        <w:rPr>
          <w:rFonts w:ascii="Arial" w:hAnsi="Arial" w:cs="Arial"/>
          <w:b/>
          <w:bCs/>
          <w:kern w:val="32"/>
          <w:sz w:val="20"/>
          <w:szCs w:val="20"/>
          <w:lang w:bidi="ar-SA"/>
        </w:rPr>
      </w:pPr>
    </w:p>
    <w:p w14:paraId="17E4B0E4" w14:textId="77777777" w:rsidR="003A32A2" w:rsidRPr="00795D3D" w:rsidRDefault="003A32A2" w:rsidP="00C910B4">
      <w:pPr>
        <w:pStyle w:val="Heading1"/>
        <w:rPr>
          <w:rFonts w:ascii="Arial" w:hAnsi="Arial" w:cs="Arial"/>
          <w:kern w:val="28"/>
          <w:sz w:val="22"/>
          <w:szCs w:val="22"/>
          <w:lang w:val="en"/>
        </w:rPr>
      </w:pPr>
      <w:bookmarkStart w:id="2" w:name="_Toc437867957"/>
      <w:r w:rsidRPr="00795D3D">
        <w:rPr>
          <w:rFonts w:ascii="Arial" w:hAnsi="Arial" w:cs="Arial"/>
        </w:rPr>
        <w:t>II. Division of Responsibilities</w:t>
      </w:r>
      <w:bookmarkEnd w:id="2"/>
      <w:r w:rsidRPr="00795D3D">
        <w:rPr>
          <w:rFonts w:ascii="Arial" w:hAnsi="Arial" w:cs="Arial"/>
        </w:rPr>
        <w:br/>
      </w:r>
    </w:p>
    <w:p w14:paraId="3B62E9A7" w14:textId="77777777" w:rsidR="003A32A2" w:rsidRPr="00795D3D" w:rsidRDefault="003A32A2" w:rsidP="003A32A2">
      <w:pPr>
        <w:rPr>
          <w:rFonts w:ascii="Arial" w:hAnsi="Arial" w:cs="Arial"/>
          <w:u w:val="single"/>
        </w:rPr>
      </w:pPr>
      <w:r w:rsidRPr="00795D3D">
        <w:rPr>
          <w:rFonts w:ascii="Arial" w:hAnsi="Arial" w:cs="Arial"/>
        </w:rPr>
        <w:t xml:space="preserve">The following is a list of personnel who have fiscal and accounting responsibilities: </w:t>
      </w:r>
    </w:p>
    <w:p w14:paraId="5CAA88CD" w14:textId="77777777" w:rsidR="003A32A2" w:rsidRPr="00795D3D" w:rsidRDefault="003A32A2" w:rsidP="00C910B4">
      <w:pPr>
        <w:pStyle w:val="Heading2"/>
        <w:rPr>
          <w:rFonts w:ascii="Arial" w:hAnsi="Arial" w:cs="Arial"/>
          <w:sz w:val="22"/>
        </w:rPr>
      </w:pPr>
      <w:bookmarkStart w:id="3" w:name="_Toc437867958"/>
      <w:r w:rsidRPr="00795D3D">
        <w:rPr>
          <w:rFonts w:ascii="Arial" w:hAnsi="Arial" w:cs="Arial"/>
          <w:sz w:val="22"/>
        </w:rPr>
        <w:t>Board of Directors</w:t>
      </w:r>
      <w:bookmarkEnd w:id="3"/>
      <w:r w:rsidRPr="00795D3D">
        <w:rPr>
          <w:rFonts w:ascii="Arial" w:hAnsi="Arial" w:cs="Arial"/>
          <w:sz w:val="22"/>
        </w:rPr>
        <w:t xml:space="preserve"> </w:t>
      </w:r>
    </w:p>
    <w:p w14:paraId="154F1836" w14:textId="77777777" w:rsidR="003A32A2" w:rsidRPr="00795D3D" w:rsidRDefault="003A32A2" w:rsidP="003A32A2">
      <w:pPr>
        <w:numPr>
          <w:ilvl w:val="0"/>
          <w:numId w:val="2"/>
        </w:numPr>
        <w:rPr>
          <w:rFonts w:ascii="Arial" w:hAnsi="Arial" w:cs="Arial"/>
          <w:bCs/>
        </w:rPr>
      </w:pPr>
      <w:r w:rsidRPr="00795D3D">
        <w:rPr>
          <w:rFonts w:ascii="Arial" w:hAnsi="Arial" w:cs="Arial"/>
        </w:rPr>
        <w:t xml:space="preserve">Reviews and approves the annual budget </w:t>
      </w:r>
    </w:p>
    <w:p w14:paraId="16608D23" w14:textId="77777777" w:rsidR="003A32A2" w:rsidRPr="00795D3D" w:rsidRDefault="003A32A2" w:rsidP="003A32A2">
      <w:pPr>
        <w:numPr>
          <w:ilvl w:val="0"/>
          <w:numId w:val="2"/>
        </w:numPr>
        <w:rPr>
          <w:rFonts w:ascii="Arial" w:hAnsi="Arial" w:cs="Arial"/>
        </w:rPr>
      </w:pPr>
      <w:r w:rsidRPr="00795D3D">
        <w:rPr>
          <w:rFonts w:ascii="Arial" w:hAnsi="Arial" w:cs="Arial"/>
        </w:rPr>
        <w:t>Reviews annual and periodic financial statements and information</w:t>
      </w:r>
    </w:p>
    <w:p w14:paraId="11133010" w14:textId="77777777" w:rsidR="003A32A2" w:rsidRPr="00795D3D" w:rsidRDefault="003A32A2" w:rsidP="003A32A2">
      <w:pPr>
        <w:numPr>
          <w:ilvl w:val="0"/>
          <w:numId w:val="2"/>
        </w:numPr>
        <w:rPr>
          <w:rFonts w:ascii="Arial" w:hAnsi="Arial" w:cs="Arial"/>
        </w:rPr>
      </w:pPr>
      <w:r w:rsidRPr="00795D3D">
        <w:rPr>
          <w:rFonts w:ascii="Arial" w:hAnsi="Arial" w:cs="Arial"/>
        </w:rPr>
        <w:t xml:space="preserve">Reviews the performance and establishes the salary for the Chief Executive Officer, </w:t>
      </w:r>
      <w:r w:rsidR="00CF599C" w:rsidRPr="00795D3D">
        <w:rPr>
          <w:rFonts w:ascii="Arial" w:hAnsi="Arial" w:cs="Arial"/>
        </w:rPr>
        <w:t xml:space="preserve">Controller &amp; </w:t>
      </w:r>
      <w:r w:rsidRPr="00795D3D">
        <w:rPr>
          <w:rFonts w:ascii="Arial" w:hAnsi="Arial" w:cs="Arial"/>
        </w:rPr>
        <w:t xml:space="preserve">Chief Financial Officer, the Chief Scientific Officer, and any other employees listed on the </w:t>
      </w:r>
      <w:proofErr w:type="gramStart"/>
      <w:r w:rsidRPr="00795D3D">
        <w:rPr>
          <w:rFonts w:ascii="Arial" w:hAnsi="Arial" w:cs="Arial"/>
        </w:rPr>
        <w:t>990 tax</w:t>
      </w:r>
      <w:proofErr w:type="gramEnd"/>
      <w:r w:rsidRPr="00795D3D">
        <w:rPr>
          <w:rFonts w:ascii="Arial" w:hAnsi="Arial" w:cs="Arial"/>
        </w:rPr>
        <w:t xml:space="preserve"> return as well as establish the overall salary</w:t>
      </w:r>
      <w:r w:rsidR="00AA6719" w:rsidRPr="00795D3D">
        <w:rPr>
          <w:rFonts w:ascii="Arial" w:hAnsi="Arial" w:cs="Arial"/>
        </w:rPr>
        <w:t xml:space="preserve"> pool for</w:t>
      </w:r>
      <w:r w:rsidRPr="00795D3D">
        <w:rPr>
          <w:rFonts w:ascii="Arial" w:hAnsi="Arial" w:cs="Arial"/>
        </w:rPr>
        <w:t xml:space="preserve"> increase</w:t>
      </w:r>
      <w:r w:rsidR="00AA6719" w:rsidRPr="00795D3D">
        <w:rPr>
          <w:rFonts w:ascii="Arial" w:hAnsi="Arial" w:cs="Arial"/>
        </w:rPr>
        <w:t>s or market adjustments recommended from compensation surveys</w:t>
      </w:r>
      <w:r w:rsidRPr="00795D3D">
        <w:rPr>
          <w:rFonts w:ascii="Arial" w:hAnsi="Arial" w:cs="Arial"/>
        </w:rPr>
        <w:t>.</w:t>
      </w:r>
    </w:p>
    <w:p w14:paraId="2827A011" w14:textId="77777777" w:rsidR="003A32A2" w:rsidRPr="00795D3D" w:rsidRDefault="00697305" w:rsidP="003A32A2">
      <w:pPr>
        <w:numPr>
          <w:ilvl w:val="0"/>
          <w:numId w:val="2"/>
        </w:numPr>
        <w:rPr>
          <w:rFonts w:ascii="Arial" w:hAnsi="Arial" w:cs="Arial"/>
        </w:rPr>
      </w:pPr>
      <w:r w:rsidRPr="00795D3D">
        <w:rPr>
          <w:rFonts w:ascii="Arial" w:hAnsi="Arial" w:cs="Arial"/>
        </w:rPr>
        <w:t>The Board Chair and Treasurer will</w:t>
      </w:r>
      <w:r w:rsidR="003A32A2" w:rsidRPr="00795D3D">
        <w:rPr>
          <w:rFonts w:ascii="Arial" w:hAnsi="Arial" w:cs="Arial"/>
        </w:rPr>
        <w:t xml:space="preserve"> be authorized signers on the bank accounts</w:t>
      </w:r>
    </w:p>
    <w:p w14:paraId="1334863E" w14:textId="77777777" w:rsidR="001F6B1C" w:rsidRPr="00795D3D" w:rsidRDefault="001F6B1C" w:rsidP="001F6B1C">
      <w:pPr>
        <w:ind w:left="360"/>
        <w:rPr>
          <w:rFonts w:ascii="Arial" w:hAnsi="Arial" w:cs="Arial"/>
        </w:rPr>
      </w:pPr>
      <w:r w:rsidRPr="00795D3D">
        <w:rPr>
          <w:rFonts w:ascii="Arial" w:hAnsi="Arial" w:cs="Arial"/>
        </w:rPr>
        <w:t xml:space="preserve">5.   </w:t>
      </w:r>
      <w:r w:rsidR="003A32A2" w:rsidRPr="00795D3D">
        <w:rPr>
          <w:rFonts w:ascii="Arial" w:hAnsi="Arial" w:cs="Arial"/>
        </w:rPr>
        <w:t xml:space="preserve">Reviews and approves all non-budgeted expenditures </w:t>
      </w:r>
      <w:r w:rsidRPr="00795D3D">
        <w:rPr>
          <w:rFonts w:ascii="Arial" w:hAnsi="Arial" w:cs="Arial"/>
        </w:rPr>
        <w:t>that would require spending out of   net assets.</w:t>
      </w:r>
    </w:p>
    <w:p w14:paraId="610EB8BC" w14:textId="77777777" w:rsidR="003A32A2" w:rsidRPr="00795D3D" w:rsidRDefault="001F6B1C" w:rsidP="001F6B1C">
      <w:pPr>
        <w:ind w:left="360"/>
        <w:rPr>
          <w:rFonts w:ascii="Arial" w:hAnsi="Arial" w:cs="Arial"/>
        </w:rPr>
      </w:pPr>
      <w:r w:rsidRPr="00795D3D">
        <w:rPr>
          <w:rFonts w:ascii="Arial" w:hAnsi="Arial" w:cs="Arial"/>
        </w:rPr>
        <w:t xml:space="preserve">6.   </w:t>
      </w:r>
      <w:r w:rsidR="003A32A2" w:rsidRPr="00795D3D">
        <w:rPr>
          <w:rFonts w:ascii="Arial" w:hAnsi="Arial" w:cs="Arial"/>
        </w:rPr>
        <w:t>Reviews and advises staff on internal controls and accounting policies and procedures</w:t>
      </w:r>
    </w:p>
    <w:p w14:paraId="0CD1F7B1" w14:textId="77777777" w:rsidR="003A32A2" w:rsidRPr="00795D3D" w:rsidRDefault="003A32A2" w:rsidP="00C910B4">
      <w:pPr>
        <w:pStyle w:val="Heading2"/>
        <w:rPr>
          <w:rFonts w:ascii="Arial" w:hAnsi="Arial" w:cs="Arial"/>
          <w:sz w:val="22"/>
        </w:rPr>
      </w:pPr>
      <w:bookmarkStart w:id="4" w:name="_Toc437867959"/>
      <w:r w:rsidRPr="00795D3D">
        <w:rPr>
          <w:rFonts w:ascii="Arial" w:hAnsi="Arial" w:cs="Arial"/>
          <w:sz w:val="22"/>
        </w:rPr>
        <w:t xml:space="preserve">President </w:t>
      </w:r>
      <w:r w:rsidR="00B63C8B" w:rsidRPr="00795D3D">
        <w:rPr>
          <w:rFonts w:ascii="Arial" w:hAnsi="Arial" w:cs="Arial"/>
          <w:sz w:val="22"/>
        </w:rPr>
        <w:t xml:space="preserve">&amp; </w:t>
      </w:r>
      <w:r w:rsidRPr="00795D3D">
        <w:rPr>
          <w:rFonts w:ascii="Arial" w:hAnsi="Arial" w:cs="Arial"/>
          <w:sz w:val="22"/>
        </w:rPr>
        <w:t>Chief Executive Officer</w:t>
      </w:r>
      <w:bookmarkEnd w:id="4"/>
    </w:p>
    <w:p w14:paraId="6E17EA49" w14:textId="77777777" w:rsidR="003A32A2" w:rsidRPr="00795D3D" w:rsidRDefault="003A32A2" w:rsidP="003A32A2">
      <w:pPr>
        <w:numPr>
          <w:ilvl w:val="0"/>
          <w:numId w:val="3"/>
        </w:numPr>
        <w:rPr>
          <w:rFonts w:ascii="Arial" w:hAnsi="Arial" w:cs="Arial"/>
        </w:rPr>
      </w:pPr>
      <w:r w:rsidRPr="00795D3D">
        <w:rPr>
          <w:rFonts w:ascii="Arial" w:hAnsi="Arial" w:cs="Arial"/>
        </w:rPr>
        <w:t>Reviews and approves all financial reports including cash flow projections</w:t>
      </w:r>
    </w:p>
    <w:p w14:paraId="2683DA13" w14:textId="77777777" w:rsidR="003A32A2" w:rsidRPr="00795D3D" w:rsidRDefault="003A32A2" w:rsidP="003A32A2">
      <w:pPr>
        <w:numPr>
          <w:ilvl w:val="0"/>
          <w:numId w:val="3"/>
        </w:numPr>
        <w:rPr>
          <w:rFonts w:ascii="Arial" w:hAnsi="Arial" w:cs="Arial"/>
        </w:rPr>
      </w:pPr>
      <w:r w:rsidRPr="00795D3D">
        <w:rPr>
          <w:rFonts w:ascii="Arial" w:hAnsi="Arial" w:cs="Arial"/>
        </w:rPr>
        <w:t xml:space="preserve">Assists in the development and approves an appropriate budget annually </w:t>
      </w:r>
    </w:p>
    <w:p w14:paraId="2B51BF94" w14:textId="77777777" w:rsidR="003A32A2" w:rsidRPr="00795D3D" w:rsidRDefault="003A32A2" w:rsidP="003A32A2">
      <w:pPr>
        <w:numPr>
          <w:ilvl w:val="0"/>
          <w:numId w:val="3"/>
        </w:numPr>
        <w:rPr>
          <w:rFonts w:ascii="Arial" w:hAnsi="Arial" w:cs="Arial"/>
        </w:rPr>
      </w:pPr>
      <w:r w:rsidRPr="00795D3D">
        <w:rPr>
          <w:rFonts w:ascii="Arial" w:hAnsi="Arial" w:cs="Arial"/>
        </w:rPr>
        <w:t>Reviews and signs all issued checks of $25,000 or more</w:t>
      </w:r>
    </w:p>
    <w:p w14:paraId="7A2F5ED6" w14:textId="77777777" w:rsidR="003A32A2" w:rsidRPr="00795D3D" w:rsidRDefault="003A32A2" w:rsidP="003A32A2">
      <w:pPr>
        <w:numPr>
          <w:ilvl w:val="0"/>
          <w:numId w:val="3"/>
        </w:numPr>
        <w:rPr>
          <w:rFonts w:ascii="Arial" w:hAnsi="Arial" w:cs="Arial"/>
        </w:rPr>
      </w:pPr>
      <w:r w:rsidRPr="00795D3D">
        <w:rPr>
          <w:rFonts w:ascii="Arial" w:hAnsi="Arial" w:cs="Arial"/>
        </w:rPr>
        <w:t>Reviews and approves all contracts</w:t>
      </w:r>
    </w:p>
    <w:p w14:paraId="0656424A" w14:textId="77777777" w:rsidR="003A32A2" w:rsidRPr="00795D3D" w:rsidRDefault="003A32A2" w:rsidP="003A32A2">
      <w:pPr>
        <w:numPr>
          <w:ilvl w:val="0"/>
          <w:numId w:val="3"/>
        </w:numPr>
        <w:rPr>
          <w:rFonts w:ascii="Arial" w:hAnsi="Arial" w:cs="Arial"/>
        </w:rPr>
      </w:pPr>
      <w:r w:rsidRPr="00795D3D">
        <w:rPr>
          <w:rFonts w:ascii="Arial" w:hAnsi="Arial" w:cs="Arial"/>
        </w:rPr>
        <w:t>Reviews and approves all grant submissions</w:t>
      </w:r>
    </w:p>
    <w:p w14:paraId="3639BED1" w14:textId="77777777" w:rsidR="003A32A2" w:rsidRPr="00795D3D" w:rsidRDefault="003A32A2" w:rsidP="003A32A2">
      <w:pPr>
        <w:numPr>
          <w:ilvl w:val="0"/>
          <w:numId w:val="3"/>
        </w:numPr>
        <w:rPr>
          <w:rFonts w:ascii="Arial" w:hAnsi="Arial" w:cs="Arial"/>
        </w:rPr>
      </w:pPr>
      <w:r w:rsidRPr="00795D3D">
        <w:rPr>
          <w:rFonts w:ascii="Arial" w:hAnsi="Arial" w:cs="Arial"/>
        </w:rPr>
        <w:t>Approves inter-account bank transfers</w:t>
      </w:r>
      <w:r w:rsidR="001F6B1C" w:rsidRPr="00795D3D">
        <w:rPr>
          <w:rFonts w:ascii="Arial" w:hAnsi="Arial" w:cs="Arial"/>
        </w:rPr>
        <w:t xml:space="preserve"> (as does the Treasurer)</w:t>
      </w:r>
    </w:p>
    <w:p w14:paraId="605A18AA" w14:textId="77777777" w:rsidR="003A32A2" w:rsidRPr="00795D3D" w:rsidRDefault="003A32A2" w:rsidP="003A32A2">
      <w:pPr>
        <w:numPr>
          <w:ilvl w:val="0"/>
          <w:numId w:val="3"/>
        </w:numPr>
        <w:rPr>
          <w:rFonts w:ascii="Arial" w:hAnsi="Arial" w:cs="Arial"/>
        </w:rPr>
      </w:pPr>
      <w:r w:rsidRPr="00795D3D">
        <w:rPr>
          <w:rFonts w:ascii="Arial" w:hAnsi="Arial" w:cs="Arial"/>
        </w:rPr>
        <w:t>Oversees the adherence to all internal controls</w:t>
      </w:r>
    </w:p>
    <w:p w14:paraId="7B710932" w14:textId="77777777" w:rsidR="003A32A2" w:rsidRPr="00795D3D" w:rsidRDefault="003A32A2" w:rsidP="003A32A2">
      <w:pPr>
        <w:numPr>
          <w:ilvl w:val="0"/>
          <w:numId w:val="3"/>
        </w:numPr>
        <w:rPr>
          <w:rFonts w:ascii="Arial" w:hAnsi="Arial" w:cs="Arial"/>
        </w:rPr>
      </w:pPr>
      <w:r w:rsidRPr="00795D3D">
        <w:rPr>
          <w:rFonts w:ascii="Arial" w:hAnsi="Arial" w:cs="Arial"/>
        </w:rPr>
        <w:t>Reviews all monthly and year-end financial statements</w:t>
      </w:r>
    </w:p>
    <w:p w14:paraId="3A7AC265" w14:textId="77777777" w:rsidR="003A32A2" w:rsidRPr="00795D3D" w:rsidRDefault="00CF599C" w:rsidP="00C910B4">
      <w:pPr>
        <w:pStyle w:val="Heading2"/>
        <w:rPr>
          <w:rFonts w:ascii="Arial" w:hAnsi="Arial" w:cs="Arial"/>
          <w:sz w:val="22"/>
        </w:rPr>
      </w:pPr>
      <w:bookmarkStart w:id="5" w:name="_Toc437867960"/>
      <w:r w:rsidRPr="00795D3D">
        <w:rPr>
          <w:rFonts w:ascii="Arial" w:hAnsi="Arial" w:cs="Arial"/>
          <w:sz w:val="22"/>
        </w:rPr>
        <w:t xml:space="preserve">Controller &amp; </w:t>
      </w:r>
      <w:r w:rsidR="003A32A2" w:rsidRPr="00795D3D">
        <w:rPr>
          <w:rFonts w:ascii="Arial" w:hAnsi="Arial" w:cs="Arial"/>
          <w:sz w:val="22"/>
        </w:rPr>
        <w:t>Chief Financial Officer</w:t>
      </w:r>
      <w:bookmarkEnd w:id="5"/>
    </w:p>
    <w:p w14:paraId="128060A8" w14:textId="77777777" w:rsidR="003A32A2" w:rsidRPr="00795D3D" w:rsidRDefault="003A32A2" w:rsidP="003A32A2">
      <w:pPr>
        <w:numPr>
          <w:ilvl w:val="0"/>
          <w:numId w:val="4"/>
        </w:numPr>
        <w:rPr>
          <w:rFonts w:ascii="Arial" w:hAnsi="Arial" w:cs="Arial"/>
        </w:rPr>
      </w:pPr>
      <w:r w:rsidRPr="00795D3D">
        <w:rPr>
          <w:rFonts w:ascii="Arial" w:hAnsi="Arial" w:cs="Arial"/>
        </w:rPr>
        <w:t>Is the final approver for all expenditures for the organization</w:t>
      </w:r>
    </w:p>
    <w:p w14:paraId="6208B6D7" w14:textId="77777777" w:rsidR="003A32A2" w:rsidRPr="00795D3D" w:rsidRDefault="003A32A2" w:rsidP="003A32A2">
      <w:pPr>
        <w:numPr>
          <w:ilvl w:val="0"/>
          <w:numId w:val="4"/>
        </w:numPr>
        <w:rPr>
          <w:rFonts w:ascii="Arial" w:hAnsi="Arial" w:cs="Arial"/>
        </w:rPr>
      </w:pPr>
      <w:r w:rsidRPr="00795D3D">
        <w:rPr>
          <w:rFonts w:ascii="Arial" w:hAnsi="Arial" w:cs="Arial"/>
        </w:rPr>
        <w:t>Monitors program budgets</w:t>
      </w:r>
    </w:p>
    <w:p w14:paraId="035B3D96" w14:textId="77777777" w:rsidR="00B2358B" w:rsidRPr="00795D3D" w:rsidRDefault="00B2358B" w:rsidP="003A32A2">
      <w:pPr>
        <w:numPr>
          <w:ilvl w:val="0"/>
          <w:numId w:val="4"/>
        </w:numPr>
        <w:rPr>
          <w:rFonts w:ascii="Arial" w:hAnsi="Arial" w:cs="Arial"/>
        </w:rPr>
      </w:pPr>
      <w:r w:rsidRPr="00795D3D">
        <w:rPr>
          <w:rFonts w:ascii="Arial" w:hAnsi="Arial" w:cs="Arial"/>
        </w:rPr>
        <w:lastRenderedPageBreak/>
        <w:t>Reviews contracts under $25,000</w:t>
      </w:r>
    </w:p>
    <w:p w14:paraId="5E56510C" w14:textId="77777777" w:rsidR="003A32A2" w:rsidRPr="00795D3D" w:rsidRDefault="003A32A2" w:rsidP="003A32A2">
      <w:pPr>
        <w:numPr>
          <w:ilvl w:val="0"/>
          <w:numId w:val="4"/>
        </w:numPr>
        <w:rPr>
          <w:rFonts w:ascii="Arial" w:hAnsi="Arial" w:cs="Arial"/>
        </w:rPr>
      </w:pPr>
      <w:r w:rsidRPr="00795D3D">
        <w:rPr>
          <w:rFonts w:ascii="Arial" w:hAnsi="Arial" w:cs="Arial"/>
        </w:rPr>
        <w:t>Reviews all payrolls and is responsible for all personnel files</w:t>
      </w:r>
    </w:p>
    <w:p w14:paraId="307023FC" w14:textId="77777777" w:rsidR="003A32A2" w:rsidRPr="00795D3D" w:rsidRDefault="003A32A2" w:rsidP="003A32A2">
      <w:pPr>
        <w:numPr>
          <w:ilvl w:val="0"/>
          <w:numId w:val="4"/>
        </w:numPr>
        <w:rPr>
          <w:rFonts w:ascii="Arial" w:hAnsi="Arial" w:cs="Arial"/>
        </w:rPr>
      </w:pPr>
      <w:r w:rsidRPr="00795D3D">
        <w:rPr>
          <w:rFonts w:ascii="Arial" w:hAnsi="Arial" w:cs="Arial"/>
        </w:rPr>
        <w:t>Reviews all 401K plan withholding and payments</w:t>
      </w:r>
    </w:p>
    <w:p w14:paraId="5921403B" w14:textId="77777777" w:rsidR="003A32A2" w:rsidRPr="00795D3D" w:rsidRDefault="003A32A2" w:rsidP="003A32A2">
      <w:pPr>
        <w:numPr>
          <w:ilvl w:val="0"/>
          <w:numId w:val="4"/>
        </w:numPr>
        <w:rPr>
          <w:rFonts w:ascii="Arial" w:hAnsi="Arial" w:cs="Arial"/>
        </w:rPr>
      </w:pPr>
      <w:r w:rsidRPr="00795D3D">
        <w:rPr>
          <w:rFonts w:ascii="Arial" w:hAnsi="Arial" w:cs="Arial"/>
        </w:rPr>
        <w:t>Reviews and signs all issued checks under $25,000 (co-signs if $25,000</w:t>
      </w:r>
      <w:r w:rsidR="007840F9" w:rsidRPr="00795D3D">
        <w:rPr>
          <w:rFonts w:ascii="Arial" w:hAnsi="Arial" w:cs="Arial"/>
        </w:rPr>
        <w:t xml:space="preserve"> or over</w:t>
      </w:r>
      <w:r w:rsidRPr="00795D3D">
        <w:rPr>
          <w:rFonts w:ascii="Arial" w:hAnsi="Arial" w:cs="Arial"/>
        </w:rPr>
        <w:t>)</w:t>
      </w:r>
    </w:p>
    <w:p w14:paraId="6BA9EE6C" w14:textId="77777777" w:rsidR="003A32A2" w:rsidRPr="00795D3D" w:rsidRDefault="003A32A2" w:rsidP="003A32A2">
      <w:pPr>
        <w:numPr>
          <w:ilvl w:val="0"/>
          <w:numId w:val="4"/>
        </w:numPr>
        <w:rPr>
          <w:rFonts w:ascii="Arial" w:hAnsi="Arial" w:cs="Arial"/>
        </w:rPr>
      </w:pPr>
      <w:r w:rsidRPr="00795D3D">
        <w:rPr>
          <w:rFonts w:ascii="Arial" w:hAnsi="Arial" w:cs="Arial"/>
        </w:rPr>
        <w:t>Reviews and manages cash flow and reserve investments</w:t>
      </w:r>
    </w:p>
    <w:p w14:paraId="712CA103" w14:textId="77777777" w:rsidR="003A32A2" w:rsidRPr="00795D3D" w:rsidRDefault="003A32A2" w:rsidP="003A32A2">
      <w:pPr>
        <w:numPr>
          <w:ilvl w:val="0"/>
          <w:numId w:val="4"/>
        </w:numPr>
        <w:rPr>
          <w:rFonts w:ascii="Arial" w:hAnsi="Arial" w:cs="Arial"/>
        </w:rPr>
      </w:pPr>
      <w:r w:rsidRPr="00795D3D">
        <w:rPr>
          <w:rFonts w:ascii="Arial" w:hAnsi="Arial" w:cs="Arial"/>
        </w:rPr>
        <w:t>Processes all inter-account bank transfers</w:t>
      </w:r>
    </w:p>
    <w:p w14:paraId="5829F2FD" w14:textId="77777777" w:rsidR="003C1FD6" w:rsidRPr="00795D3D" w:rsidRDefault="003C1FD6" w:rsidP="003C1FD6">
      <w:pPr>
        <w:numPr>
          <w:ilvl w:val="0"/>
          <w:numId w:val="4"/>
        </w:numPr>
        <w:rPr>
          <w:rFonts w:ascii="Arial" w:hAnsi="Arial" w:cs="Arial"/>
        </w:rPr>
      </w:pPr>
      <w:r w:rsidRPr="00795D3D">
        <w:rPr>
          <w:rFonts w:ascii="Arial" w:hAnsi="Arial" w:cs="Arial"/>
        </w:rPr>
        <w:t>Reviews completed monthly bank reconciliations</w:t>
      </w:r>
    </w:p>
    <w:p w14:paraId="5C5BBA56" w14:textId="77777777" w:rsidR="003A32A2" w:rsidRPr="00795D3D" w:rsidRDefault="003A32A2" w:rsidP="003A32A2">
      <w:pPr>
        <w:numPr>
          <w:ilvl w:val="0"/>
          <w:numId w:val="4"/>
        </w:numPr>
        <w:rPr>
          <w:rFonts w:ascii="Arial" w:hAnsi="Arial" w:cs="Arial"/>
        </w:rPr>
      </w:pPr>
      <w:r w:rsidRPr="00795D3D">
        <w:rPr>
          <w:rFonts w:ascii="Arial" w:hAnsi="Arial" w:cs="Arial"/>
        </w:rPr>
        <w:t>Develops an annual budget with the assistance of all department</w:t>
      </w:r>
      <w:r w:rsidR="003C1FD6" w:rsidRPr="00795D3D">
        <w:rPr>
          <w:rFonts w:ascii="Arial" w:hAnsi="Arial" w:cs="Arial"/>
        </w:rPr>
        <w:t>s</w:t>
      </w:r>
      <w:r w:rsidRPr="00795D3D">
        <w:rPr>
          <w:rFonts w:ascii="Arial" w:hAnsi="Arial" w:cs="Arial"/>
        </w:rPr>
        <w:t xml:space="preserve"> </w:t>
      </w:r>
    </w:p>
    <w:p w14:paraId="46085AB2" w14:textId="77777777" w:rsidR="003A32A2" w:rsidRPr="00795D3D" w:rsidRDefault="003A32A2" w:rsidP="003A32A2">
      <w:pPr>
        <w:numPr>
          <w:ilvl w:val="0"/>
          <w:numId w:val="4"/>
        </w:numPr>
        <w:rPr>
          <w:rFonts w:ascii="Arial" w:hAnsi="Arial" w:cs="Arial"/>
        </w:rPr>
      </w:pPr>
      <w:r w:rsidRPr="00795D3D">
        <w:rPr>
          <w:rFonts w:ascii="Arial" w:hAnsi="Arial" w:cs="Arial"/>
        </w:rPr>
        <w:t xml:space="preserve">Reviews all incoming </w:t>
      </w:r>
      <w:r w:rsidR="003C1FD6" w:rsidRPr="00795D3D">
        <w:rPr>
          <w:rFonts w:ascii="Arial" w:hAnsi="Arial" w:cs="Arial"/>
        </w:rPr>
        <w:t>and</w:t>
      </w:r>
      <w:r w:rsidRPr="00795D3D">
        <w:rPr>
          <w:rFonts w:ascii="Arial" w:hAnsi="Arial" w:cs="Arial"/>
        </w:rPr>
        <w:t xml:space="preserve"> outgoing invoices</w:t>
      </w:r>
    </w:p>
    <w:p w14:paraId="498C3641" w14:textId="77777777" w:rsidR="003A32A2" w:rsidRPr="00795D3D" w:rsidRDefault="003A32A2" w:rsidP="003A32A2">
      <w:pPr>
        <w:numPr>
          <w:ilvl w:val="0"/>
          <w:numId w:val="4"/>
        </w:numPr>
        <w:rPr>
          <w:rFonts w:ascii="Arial" w:hAnsi="Arial" w:cs="Arial"/>
        </w:rPr>
      </w:pPr>
      <w:r w:rsidRPr="00795D3D">
        <w:rPr>
          <w:rFonts w:ascii="Arial" w:hAnsi="Arial" w:cs="Arial"/>
        </w:rPr>
        <w:t xml:space="preserve">Receives all incoming accounting department mail </w:t>
      </w:r>
    </w:p>
    <w:p w14:paraId="230A426B" w14:textId="77777777" w:rsidR="003A32A2" w:rsidRPr="00795D3D" w:rsidRDefault="003A32A2" w:rsidP="003A32A2">
      <w:pPr>
        <w:numPr>
          <w:ilvl w:val="0"/>
          <w:numId w:val="4"/>
        </w:numPr>
        <w:rPr>
          <w:rFonts w:ascii="Arial" w:hAnsi="Arial" w:cs="Arial"/>
        </w:rPr>
      </w:pPr>
      <w:r w:rsidRPr="00795D3D">
        <w:rPr>
          <w:rFonts w:ascii="Arial" w:hAnsi="Arial" w:cs="Arial"/>
        </w:rPr>
        <w:t>Monitors and manages all expenses to ensure most effective use of assets</w:t>
      </w:r>
    </w:p>
    <w:p w14:paraId="5BA2BE70" w14:textId="77777777" w:rsidR="003A32A2" w:rsidRPr="00795D3D" w:rsidRDefault="003A32A2" w:rsidP="003A32A2">
      <w:pPr>
        <w:numPr>
          <w:ilvl w:val="0"/>
          <w:numId w:val="4"/>
        </w:numPr>
        <w:rPr>
          <w:rFonts w:ascii="Arial" w:hAnsi="Arial" w:cs="Arial"/>
        </w:rPr>
      </w:pPr>
      <w:r w:rsidRPr="00795D3D">
        <w:rPr>
          <w:rFonts w:ascii="Arial" w:hAnsi="Arial" w:cs="Arial"/>
        </w:rPr>
        <w:t>Monitors grant reporting and appropriate release of temporarily restricted funds</w:t>
      </w:r>
    </w:p>
    <w:p w14:paraId="0D70B80A" w14:textId="77777777" w:rsidR="003A32A2" w:rsidRPr="00795D3D" w:rsidRDefault="003A32A2" w:rsidP="003A32A2">
      <w:pPr>
        <w:numPr>
          <w:ilvl w:val="0"/>
          <w:numId w:val="4"/>
        </w:numPr>
        <w:rPr>
          <w:rFonts w:ascii="Arial" w:hAnsi="Arial" w:cs="Arial"/>
        </w:rPr>
      </w:pPr>
      <w:r w:rsidRPr="00795D3D">
        <w:rPr>
          <w:rFonts w:ascii="Arial" w:hAnsi="Arial" w:cs="Arial"/>
        </w:rPr>
        <w:t>Oversees expense allocations</w:t>
      </w:r>
    </w:p>
    <w:p w14:paraId="385119F2" w14:textId="77777777" w:rsidR="003A32A2" w:rsidRPr="00795D3D" w:rsidRDefault="003A32A2" w:rsidP="003A32A2">
      <w:pPr>
        <w:numPr>
          <w:ilvl w:val="0"/>
          <w:numId w:val="4"/>
        </w:numPr>
        <w:rPr>
          <w:rFonts w:ascii="Arial" w:hAnsi="Arial" w:cs="Arial"/>
        </w:rPr>
      </w:pPr>
      <w:r w:rsidRPr="00795D3D">
        <w:rPr>
          <w:rFonts w:ascii="Arial" w:hAnsi="Arial" w:cs="Arial"/>
        </w:rPr>
        <w:t>Monitors and makes recommendations for asset retirement and replacement</w:t>
      </w:r>
    </w:p>
    <w:p w14:paraId="1A5D293D" w14:textId="77777777" w:rsidR="003A32A2" w:rsidRPr="00795D3D" w:rsidRDefault="003A32A2" w:rsidP="003A32A2">
      <w:pPr>
        <w:numPr>
          <w:ilvl w:val="0"/>
          <w:numId w:val="4"/>
        </w:numPr>
        <w:rPr>
          <w:rFonts w:ascii="Arial" w:hAnsi="Arial" w:cs="Arial"/>
        </w:rPr>
      </w:pPr>
      <w:r w:rsidRPr="00795D3D">
        <w:rPr>
          <w:rFonts w:ascii="Arial" w:hAnsi="Arial" w:cs="Arial"/>
        </w:rPr>
        <w:t>Reviews, revises, and maintains internal accounting controls and procedures</w:t>
      </w:r>
    </w:p>
    <w:p w14:paraId="0303D837" w14:textId="77777777" w:rsidR="003A32A2" w:rsidRPr="00795D3D" w:rsidRDefault="003A32A2" w:rsidP="003A32A2">
      <w:pPr>
        <w:numPr>
          <w:ilvl w:val="0"/>
          <w:numId w:val="4"/>
        </w:numPr>
        <w:rPr>
          <w:rFonts w:ascii="Arial" w:hAnsi="Arial" w:cs="Arial"/>
        </w:rPr>
      </w:pPr>
      <w:r w:rsidRPr="00795D3D">
        <w:rPr>
          <w:rFonts w:ascii="Arial" w:hAnsi="Arial" w:cs="Arial"/>
        </w:rPr>
        <w:t>Prepares monthly and year-end financial reports</w:t>
      </w:r>
    </w:p>
    <w:p w14:paraId="458A5B4B" w14:textId="77777777" w:rsidR="003A32A2" w:rsidRPr="00795D3D" w:rsidRDefault="003A32A2" w:rsidP="003A32A2">
      <w:pPr>
        <w:numPr>
          <w:ilvl w:val="0"/>
          <w:numId w:val="4"/>
        </w:numPr>
        <w:rPr>
          <w:rFonts w:ascii="Arial" w:hAnsi="Arial" w:cs="Arial"/>
        </w:rPr>
      </w:pPr>
      <w:r w:rsidRPr="00795D3D">
        <w:rPr>
          <w:rFonts w:ascii="Arial" w:hAnsi="Arial" w:cs="Arial"/>
        </w:rPr>
        <w:t>Reviews all financial reports</w:t>
      </w:r>
    </w:p>
    <w:p w14:paraId="67DD379E" w14:textId="77777777" w:rsidR="003A32A2" w:rsidRPr="00795D3D" w:rsidRDefault="003A32A2" w:rsidP="003A32A2">
      <w:pPr>
        <w:numPr>
          <w:ilvl w:val="0"/>
          <w:numId w:val="4"/>
        </w:numPr>
        <w:rPr>
          <w:rFonts w:ascii="Arial" w:hAnsi="Arial" w:cs="Arial"/>
        </w:rPr>
      </w:pPr>
      <w:r w:rsidRPr="00795D3D">
        <w:rPr>
          <w:rFonts w:ascii="Arial" w:hAnsi="Arial" w:cs="Arial"/>
        </w:rPr>
        <w:t>Responsible for the audit, 990 tax return, gift annuity, and other state and federal filings</w:t>
      </w:r>
    </w:p>
    <w:p w14:paraId="2CABA468" w14:textId="77777777" w:rsidR="003A32A2" w:rsidRPr="00795D3D" w:rsidRDefault="003A32A2" w:rsidP="00C910B4">
      <w:pPr>
        <w:pStyle w:val="Heading2"/>
        <w:rPr>
          <w:rFonts w:ascii="Arial" w:hAnsi="Arial" w:cs="Arial"/>
          <w:sz w:val="22"/>
        </w:rPr>
      </w:pPr>
      <w:bookmarkStart w:id="6" w:name="_Toc437867961"/>
      <w:r w:rsidRPr="00795D3D">
        <w:rPr>
          <w:rFonts w:ascii="Arial" w:hAnsi="Arial" w:cs="Arial"/>
          <w:sz w:val="22"/>
        </w:rPr>
        <w:t>Senior Accountant</w:t>
      </w:r>
      <w:bookmarkEnd w:id="6"/>
    </w:p>
    <w:p w14:paraId="4FCEF4DC" w14:textId="77777777" w:rsidR="003A32A2" w:rsidRPr="00795D3D" w:rsidRDefault="003A32A2" w:rsidP="003A32A2">
      <w:pPr>
        <w:numPr>
          <w:ilvl w:val="0"/>
          <w:numId w:val="5"/>
        </w:numPr>
        <w:rPr>
          <w:rFonts w:ascii="Arial" w:hAnsi="Arial" w:cs="Arial"/>
        </w:rPr>
      </w:pPr>
      <w:r w:rsidRPr="00795D3D">
        <w:rPr>
          <w:rFonts w:ascii="Arial" w:hAnsi="Arial" w:cs="Arial"/>
        </w:rPr>
        <w:t xml:space="preserve">Overall responsibility for data entry into accounting system and integrity of accounting system data  </w:t>
      </w:r>
    </w:p>
    <w:p w14:paraId="519475E9" w14:textId="77777777" w:rsidR="003A32A2" w:rsidRPr="00795D3D" w:rsidRDefault="003A32A2" w:rsidP="003A32A2">
      <w:pPr>
        <w:numPr>
          <w:ilvl w:val="0"/>
          <w:numId w:val="5"/>
        </w:numPr>
        <w:rPr>
          <w:rFonts w:ascii="Arial" w:hAnsi="Arial" w:cs="Arial"/>
        </w:rPr>
      </w:pPr>
      <w:r w:rsidRPr="00795D3D">
        <w:rPr>
          <w:rFonts w:ascii="Arial" w:hAnsi="Arial" w:cs="Arial"/>
        </w:rPr>
        <w:t>Processes invoices and prepares checks for signature</w:t>
      </w:r>
    </w:p>
    <w:p w14:paraId="477C4B41" w14:textId="77777777" w:rsidR="003A32A2" w:rsidRPr="00795D3D" w:rsidRDefault="003A32A2" w:rsidP="003A32A2">
      <w:pPr>
        <w:numPr>
          <w:ilvl w:val="0"/>
          <w:numId w:val="5"/>
        </w:numPr>
        <w:rPr>
          <w:rFonts w:ascii="Arial" w:hAnsi="Arial" w:cs="Arial"/>
        </w:rPr>
      </w:pPr>
      <w:r w:rsidRPr="00795D3D">
        <w:rPr>
          <w:rFonts w:ascii="Arial" w:hAnsi="Arial" w:cs="Arial"/>
        </w:rPr>
        <w:t>Makes bank deposits</w:t>
      </w:r>
    </w:p>
    <w:p w14:paraId="065FCDC4" w14:textId="77777777" w:rsidR="003A32A2" w:rsidRPr="00795D3D" w:rsidRDefault="003A32A2" w:rsidP="003A32A2">
      <w:pPr>
        <w:numPr>
          <w:ilvl w:val="0"/>
          <w:numId w:val="5"/>
        </w:numPr>
        <w:rPr>
          <w:rFonts w:ascii="Arial" w:hAnsi="Arial" w:cs="Arial"/>
        </w:rPr>
      </w:pPr>
      <w:r w:rsidRPr="00795D3D">
        <w:rPr>
          <w:rFonts w:ascii="Arial" w:hAnsi="Arial" w:cs="Arial"/>
        </w:rPr>
        <w:t>Processes payroll and 401K payment</w:t>
      </w:r>
    </w:p>
    <w:p w14:paraId="246580D1" w14:textId="77777777" w:rsidR="003A32A2" w:rsidRPr="00795D3D" w:rsidRDefault="003A32A2" w:rsidP="003A32A2">
      <w:pPr>
        <w:numPr>
          <w:ilvl w:val="0"/>
          <w:numId w:val="5"/>
        </w:numPr>
        <w:rPr>
          <w:rFonts w:ascii="Arial" w:hAnsi="Arial" w:cs="Arial"/>
        </w:rPr>
      </w:pPr>
      <w:r w:rsidRPr="00795D3D">
        <w:rPr>
          <w:rFonts w:ascii="Arial" w:hAnsi="Arial" w:cs="Arial"/>
        </w:rPr>
        <w:t>Maintains general ledger</w:t>
      </w:r>
    </w:p>
    <w:p w14:paraId="650B96A2" w14:textId="77777777" w:rsidR="003A32A2" w:rsidRPr="00795D3D" w:rsidRDefault="003A32A2" w:rsidP="003A32A2">
      <w:pPr>
        <w:numPr>
          <w:ilvl w:val="0"/>
          <w:numId w:val="5"/>
        </w:numPr>
        <w:rPr>
          <w:rFonts w:ascii="Arial" w:hAnsi="Arial" w:cs="Arial"/>
        </w:rPr>
      </w:pPr>
      <w:r w:rsidRPr="00795D3D">
        <w:rPr>
          <w:rFonts w:ascii="Arial" w:hAnsi="Arial" w:cs="Arial"/>
        </w:rPr>
        <w:t xml:space="preserve">Reconciles all bank accounts </w:t>
      </w:r>
    </w:p>
    <w:p w14:paraId="089EB459" w14:textId="77777777" w:rsidR="003A32A2" w:rsidRPr="00795D3D" w:rsidRDefault="003A32A2" w:rsidP="003A32A2">
      <w:pPr>
        <w:numPr>
          <w:ilvl w:val="0"/>
          <w:numId w:val="5"/>
        </w:numPr>
        <w:rPr>
          <w:rFonts w:ascii="Arial" w:hAnsi="Arial" w:cs="Arial"/>
        </w:rPr>
      </w:pPr>
      <w:r w:rsidRPr="00795D3D">
        <w:rPr>
          <w:rFonts w:ascii="Arial" w:hAnsi="Arial" w:cs="Arial"/>
        </w:rPr>
        <w:t>Mails vendor checks</w:t>
      </w:r>
    </w:p>
    <w:p w14:paraId="4B797899" w14:textId="77777777" w:rsidR="003A32A2" w:rsidRPr="00795D3D" w:rsidRDefault="001F6B1C" w:rsidP="008F6295">
      <w:pPr>
        <w:numPr>
          <w:ilvl w:val="0"/>
          <w:numId w:val="5"/>
        </w:numPr>
        <w:rPr>
          <w:rFonts w:ascii="Arial" w:hAnsi="Arial" w:cs="Arial"/>
        </w:rPr>
      </w:pPr>
      <w:r w:rsidRPr="00795D3D">
        <w:rPr>
          <w:rFonts w:ascii="Arial" w:hAnsi="Arial" w:cs="Arial"/>
        </w:rPr>
        <w:t xml:space="preserve">Reviews </w:t>
      </w:r>
      <w:r w:rsidR="00ED2A81" w:rsidRPr="00795D3D">
        <w:rPr>
          <w:rFonts w:ascii="Arial" w:hAnsi="Arial" w:cs="Arial"/>
        </w:rPr>
        <w:t>a</w:t>
      </w:r>
      <w:r w:rsidR="003A32A2" w:rsidRPr="00795D3D">
        <w:rPr>
          <w:rFonts w:ascii="Arial" w:hAnsi="Arial" w:cs="Arial"/>
        </w:rPr>
        <w:t xml:space="preserve">ccounts </w:t>
      </w:r>
      <w:r w:rsidR="00ED2A81" w:rsidRPr="00795D3D">
        <w:rPr>
          <w:rFonts w:ascii="Arial" w:hAnsi="Arial" w:cs="Arial"/>
        </w:rPr>
        <w:t>r</w:t>
      </w:r>
      <w:r w:rsidR="003A32A2" w:rsidRPr="00795D3D">
        <w:rPr>
          <w:rFonts w:ascii="Arial" w:hAnsi="Arial" w:cs="Arial"/>
        </w:rPr>
        <w:t>eceivable</w:t>
      </w:r>
    </w:p>
    <w:p w14:paraId="0E145D40" w14:textId="77777777" w:rsidR="008B0A08" w:rsidRPr="00795D3D" w:rsidRDefault="008B0A08" w:rsidP="008F6295">
      <w:pPr>
        <w:numPr>
          <w:ilvl w:val="0"/>
          <w:numId w:val="5"/>
        </w:numPr>
        <w:rPr>
          <w:rFonts w:ascii="Arial" w:hAnsi="Arial" w:cs="Arial"/>
        </w:rPr>
      </w:pPr>
      <w:r w:rsidRPr="00795D3D">
        <w:rPr>
          <w:rFonts w:ascii="Arial" w:hAnsi="Arial" w:cs="Arial"/>
        </w:rPr>
        <w:t xml:space="preserve">Prepares </w:t>
      </w:r>
      <w:r w:rsidR="00ED2A81" w:rsidRPr="00795D3D">
        <w:rPr>
          <w:rFonts w:ascii="Arial" w:hAnsi="Arial" w:cs="Arial"/>
        </w:rPr>
        <w:t xml:space="preserve">Forms </w:t>
      </w:r>
      <w:r w:rsidRPr="00795D3D">
        <w:rPr>
          <w:rFonts w:ascii="Arial" w:hAnsi="Arial" w:cs="Arial"/>
        </w:rPr>
        <w:t>1099 at year end</w:t>
      </w:r>
    </w:p>
    <w:p w14:paraId="3E4A27A8" w14:textId="77777777" w:rsidR="003A32A2" w:rsidRPr="00795D3D" w:rsidRDefault="003A32A2" w:rsidP="003A32A2">
      <w:pPr>
        <w:rPr>
          <w:rFonts w:ascii="Arial" w:hAnsi="Arial" w:cs="Arial"/>
        </w:rPr>
      </w:pPr>
    </w:p>
    <w:p w14:paraId="3DE035D8" w14:textId="77777777" w:rsidR="003A32A2" w:rsidRPr="00795D3D" w:rsidRDefault="003A32A2" w:rsidP="00C910B4">
      <w:pPr>
        <w:pStyle w:val="Heading2"/>
        <w:rPr>
          <w:rFonts w:ascii="Arial" w:hAnsi="Arial" w:cs="Arial"/>
          <w:sz w:val="22"/>
        </w:rPr>
      </w:pPr>
      <w:bookmarkStart w:id="7" w:name="_Toc437867962"/>
      <w:r w:rsidRPr="00795D3D">
        <w:rPr>
          <w:rFonts w:ascii="Arial" w:hAnsi="Arial" w:cs="Arial"/>
          <w:sz w:val="22"/>
        </w:rPr>
        <w:t>Database Project Manager</w:t>
      </w:r>
      <w:bookmarkEnd w:id="7"/>
      <w:r w:rsidRPr="00795D3D">
        <w:rPr>
          <w:rFonts w:ascii="Arial" w:hAnsi="Arial" w:cs="Arial"/>
          <w:sz w:val="22"/>
        </w:rPr>
        <w:t xml:space="preserve"> </w:t>
      </w:r>
    </w:p>
    <w:p w14:paraId="5D7E62D4" w14:textId="77777777" w:rsidR="003A32A2" w:rsidRPr="00795D3D" w:rsidRDefault="003A32A2" w:rsidP="003A32A2">
      <w:pPr>
        <w:tabs>
          <w:tab w:val="left" w:pos="4140"/>
        </w:tabs>
        <w:autoSpaceDE w:val="0"/>
        <w:autoSpaceDN w:val="0"/>
        <w:adjustRightInd w:val="0"/>
        <w:ind w:left="432"/>
        <w:jc w:val="both"/>
        <w:rPr>
          <w:rFonts w:ascii="Arial" w:hAnsi="Arial" w:cs="Arial"/>
          <w:lang w:bidi="ar-SA"/>
        </w:rPr>
      </w:pPr>
      <w:r w:rsidRPr="00795D3D">
        <w:rPr>
          <w:rFonts w:ascii="Arial" w:hAnsi="Arial" w:cs="Arial"/>
          <w:lang w:bidi="ar-SA"/>
        </w:rPr>
        <w:t>1. Responsible for database entry for deposits</w:t>
      </w:r>
    </w:p>
    <w:p w14:paraId="54A2442B" w14:textId="77777777" w:rsidR="003A32A2" w:rsidRPr="00795D3D" w:rsidRDefault="003A32A2" w:rsidP="003A32A2">
      <w:pPr>
        <w:tabs>
          <w:tab w:val="left" w:pos="4140"/>
        </w:tabs>
        <w:autoSpaceDE w:val="0"/>
        <w:autoSpaceDN w:val="0"/>
        <w:adjustRightInd w:val="0"/>
        <w:ind w:left="432"/>
        <w:jc w:val="both"/>
        <w:rPr>
          <w:rFonts w:ascii="Arial" w:hAnsi="Arial" w:cs="Arial"/>
          <w:lang w:bidi="ar-SA"/>
        </w:rPr>
      </w:pPr>
      <w:r w:rsidRPr="00795D3D">
        <w:rPr>
          <w:rFonts w:ascii="Arial" w:hAnsi="Arial" w:cs="Arial"/>
          <w:lang w:bidi="ar-SA"/>
        </w:rPr>
        <w:t xml:space="preserve">2. Importing data from </w:t>
      </w:r>
      <w:r w:rsidR="007C6D22" w:rsidRPr="00795D3D">
        <w:rPr>
          <w:rFonts w:ascii="Arial" w:hAnsi="Arial" w:cs="Arial"/>
          <w:lang w:bidi="ar-SA"/>
        </w:rPr>
        <w:t>L</w:t>
      </w:r>
      <w:r w:rsidRPr="00795D3D">
        <w:rPr>
          <w:rFonts w:ascii="Arial" w:hAnsi="Arial" w:cs="Arial"/>
          <w:lang w:bidi="ar-SA"/>
        </w:rPr>
        <w:t>uminate into Raiser’s Edge</w:t>
      </w:r>
    </w:p>
    <w:p w14:paraId="701E07B3" w14:textId="77777777" w:rsidR="003A32A2" w:rsidRPr="00795D3D" w:rsidRDefault="003A32A2" w:rsidP="003A32A2">
      <w:pPr>
        <w:tabs>
          <w:tab w:val="left" w:pos="4140"/>
        </w:tabs>
        <w:autoSpaceDE w:val="0"/>
        <w:autoSpaceDN w:val="0"/>
        <w:adjustRightInd w:val="0"/>
        <w:ind w:left="432"/>
        <w:jc w:val="both"/>
        <w:rPr>
          <w:rFonts w:ascii="Arial" w:hAnsi="Arial" w:cs="Arial"/>
          <w:lang w:bidi="ar-SA"/>
        </w:rPr>
      </w:pPr>
      <w:r w:rsidRPr="00795D3D">
        <w:rPr>
          <w:rFonts w:ascii="Arial" w:hAnsi="Arial" w:cs="Arial"/>
          <w:lang w:bidi="ar-SA"/>
        </w:rPr>
        <w:t>3. Reconciling all deposits with the bank statements via the batch tracker</w:t>
      </w:r>
    </w:p>
    <w:p w14:paraId="4B1A5550" w14:textId="77777777" w:rsidR="003A32A2" w:rsidRPr="00795D3D" w:rsidRDefault="003A32A2" w:rsidP="003A32A2">
      <w:pPr>
        <w:rPr>
          <w:rFonts w:ascii="Arial" w:hAnsi="Arial" w:cs="Arial"/>
        </w:rPr>
      </w:pPr>
    </w:p>
    <w:p w14:paraId="4C47BE7F" w14:textId="77777777" w:rsidR="003A32A2" w:rsidRPr="00795D3D" w:rsidRDefault="003A32A2" w:rsidP="003A32A2">
      <w:pPr>
        <w:rPr>
          <w:rFonts w:ascii="Arial" w:hAnsi="Arial" w:cs="Arial"/>
        </w:rPr>
      </w:pPr>
    </w:p>
    <w:p w14:paraId="7763DF35" w14:textId="77777777" w:rsidR="003A32A2" w:rsidRPr="00795D3D" w:rsidRDefault="003A32A2" w:rsidP="00C910B4">
      <w:pPr>
        <w:pStyle w:val="Heading1"/>
        <w:rPr>
          <w:rFonts w:ascii="Arial" w:hAnsi="Arial" w:cs="Arial"/>
          <w:lang w:val="en-US"/>
        </w:rPr>
      </w:pPr>
      <w:bookmarkStart w:id="8" w:name="_Toc437867963"/>
      <w:r w:rsidRPr="00795D3D">
        <w:rPr>
          <w:rFonts w:ascii="Arial" w:hAnsi="Arial" w:cs="Arial"/>
        </w:rPr>
        <w:t>III. Chart of Accounts and General Ledger</w:t>
      </w:r>
      <w:bookmarkEnd w:id="8"/>
    </w:p>
    <w:p w14:paraId="4D76E29F" w14:textId="77777777" w:rsidR="00A63F9C" w:rsidRPr="00795D3D" w:rsidRDefault="00A63F9C" w:rsidP="00A63F9C">
      <w:pPr>
        <w:rPr>
          <w:rFonts w:ascii="Arial" w:hAnsi="Arial" w:cs="Arial"/>
          <w:sz w:val="22"/>
          <w:szCs w:val="22"/>
          <w:lang w:eastAsia="x-none" w:bidi="ar-SA"/>
        </w:rPr>
      </w:pPr>
    </w:p>
    <w:p w14:paraId="64E0DD07" w14:textId="78635CD8" w:rsidR="003A32A2" w:rsidRPr="00795D3D" w:rsidRDefault="002911C5" w:rsidP="00CD2BBB">
      <w:pPr>
        <w:pStyle w:val="NormalWeb"/>
        <w:spacing w:before="0" w:beforeAutospacing="0" w:after="0" w:afterAutospacing="0"/>
        <w:rPr>
          <w:rFonts w:ascii="Arial" w:hAnsi="Arial" w:cs="Arial"/>
        </w:rPr>
      </w:pPr>
      <w:r>
        <w:rPr>
          <w:rFonts w:ascii="Arial" w:hAnsi="Arial" w:cs="Arial"/>
        </w:rPr>
        <w:t>TSC Alliance</w:t>
      </w:r>
      <w:r w:rsidR="003A32A2" w:rsidRPr="00795D3D">
        <w:rPr>
          <w:rFonts w:ascii="Arial" w:hAnsi="Arial" w:cs="Arial"/>
        </w:rPr>
        <w:t xml:space="preserve"> has designated a Chart of Accounts specific to its operational needs and the needs of its financial statements. The Chart of Accounts is structured so that financial statements can be shown by natural classification (expense type) as well as by functional classification (program vs. fundraising vs. administration). The </w:t>
      </w:r>
      <w:r w:rsidR="007C6D22" w:rsidRPr="00795D3D">
        <w:rPr>
          <w:rFonts w:ascii="Arial" w:hAnsi="Arial" w:cs="Arial"/>
        </w:rPr>
        <w:t xml:space="preserve">Controller &amp; </w:t>
      </w:r>
      <w:r w:rsidR="003A32A2" w:rsidRPr="00795D3D">
        <w:rPr>
          <w:rFonts w:ascii="Arial" w:hAnsi="Arial" w:cs="Arial"/>
        </w:rPr>
        <w:t xml:space="preserve">CFO is responsible for maintaining the Chart of Accounts and revising as necessary. </w:t>
      </w:r>
      <w:r w:rsidR="00ED2A81" w:rsidRPr="00795D3D">
        <w:rPr>
          <w:rFonts w:ascii="Arial" w:hAnsi="Arial" w:cs="Arial"/>
        </w:rPr>
        <w:t>An abbreviated Chart of Accounts (focused on income and expense accounts)</w:t>
      </w:r>
      <w:r w:rsidR="00C420F8" w:rsidRPr="00795D3D">
        <w:rPr>
          <w:rFonts w:ascii="Arial" w:hAnsi="Arial" w:cs="Arial"/>
        </w:rPr>
        <w:t xml:space="preserve"> is distributed to all staff</w:t>
      </w:r>
      <w:r w:rsidR="00ED2A81" w:rsidRPr="00795D3D">
        <w:rPr>
          <w:rFonts w:ascii="Arial" w:hAnsi="Arial" w:cs="Arial"/>
        </w:rPr>
        <w:t xml:space="preserve"> </w:t>
      </w:r>
      <w:r w:rsidR="00C420F8" w:rsidRPr="00795D3D">
        <w:rPr>
          <w:rFonts w:ascii="Arial" w:hAnsi="Arial" w:cs="Arial"/>
        </w:rPr>
        <w:t>(via email) and saved under a shared folder.</w:t>
      </w:r>
    </w:p>
    <w:p w14:paraId="218C4BA2" w14:textId="77777777" w:rsidR="00CD2BBB" w:rsidRPr="00795D3D" w:rsidRDefault="00CD2BBB" w:rsidP="00CD2BBB">
      <w:pPr>
        <w:pStyle w:val="NormalWeb"/>
        <w:spacing w:before="0" w:beforeAutospacing="0" w:after="0" w:afterAutospacing="0"/>
        <w:rPr>
          <w:rFonts w:ascii="Arial" w:hAnsi="Arial" w:cs="Arial"/>
        </w:rPr>
      </w:pPr>
    </w:p>
    <w:p w14:paraId="1E3E4385" w14:textId="77777777" w:rsidR="003A32A2" w:rsidRPr="00795D3D" w:rsidRDefault="003A32A2" w:rsidP="00CD2BBB">
      <w:pPr>
        <w:pStyle w:val="NormalWeb"/>
        <w:spacing w:before="0" w:beforeAutospacing="0" w:after="0" w:afterAutospacing="0"/>
        <w:rPr>
          <w:rFonts w:ascii="Arial" w:hAnsi="Arial" w:cs="Arial"/>
        </w:rPr>
      </w:pPr>
      <w:r w:rsidRPr="00795D3D">
        <w:rPr>
          <w:rFonts w:ascii="Arial" w:hAnsi="Arial" w:cs="Arial"/>
        </w:rPr>
        <w:t>The general ledger is automated and maintained using our accounting software</w:t>
      </w:r>
      <w:r w:rsidR="00214EA5" w:rsidRPr="00795D3D">
        <w:rPr>
          <w:rFonts w:ascii="Arial" w:hAnsi="Arial" w:cs="Arial"/>
        </w:rPr>
        <w:t xml:space="preserve"> (Intacct)</w:t>
      </w:r>
      <w:r w:rsidRPr="00795D3D">
        <w:rPr>
          <w:rFonts w:ascii="Arial" w:hAnsi="Arial" w:cs="Arial"/>
        </w:rPr>
        <w:t xml:space="preserve">. All input and balancing </w:t>
      </w:r>
      <w:proofErr w:type="gramStart"/>
      <w:r w:rsidRPr="00795D3D">
        <w:rPr>
          <w:rFonts w:ascii="Arial" w:hAnsi="Arial" w:cs="Arial"/>
        </w:rPr>
        <w:t>is</w:t>
      </w:r>
      <w:proofErr w:type="gramEnd"/>
      <w:r w:rsidRPr="00795D3D">
        <w:rPr>
          <w:rFonts w:ascii="Arial" w:hAnsi="Arial" w:cs="Arial"/>
        </w:rPr>
        <w:t xml:space="preserve"> the responsibility of the Senior Accountant with final approval by the </w:t>
      </w:r>
      <w:r w:rsidR="007C6D22" w:rsidRPr="00795D3D">
        <w:rPr>
          <w:rFonts w:ascii="Arial" w:hAnsi="Arial" w:cs="Arial"/>
        </w:rPr>
        <w:t xml:space="preserve">Controller &amp; </w:t>
      </w:r>
      <w:r w:rsidRPr="00795D3D">
        <w:rPr>
          <w:rFonts w:ascii="Arial" w:hAnsi="Arial" w:cs="Arial"/>
        </w:rPr>
        <w:t>CFO.</w:t>
      </w:r>
    </w:p>
    <w:p w14:paraId="55B10B99" w14:textId="77777777" w:rsidR="00CD2BBB" w:rsidRPr="00795D3D" w:rsidRDefault="00CD2BBB" w:rsidP="00CD2BBB">
      <w:pPr>
        <w:pStyle w:val="NormalWeb"/>
        <w:spacing w:before="0" w:beforeAutospacing="0" w:after="0" w:afterAutospacing="0"/>
        <w:rPr>
          <w:rFonts w:ascii="Arial" w:hAnsi="Arial" w:cs="Arial"/>
        </w:rPr>
      </w:pPr>
    </w:p>
    <w:p w14:paraId="0416D4F6" w14:textId="77777777" w:rsidR="00377936" w:rsidRPr="00795D3D" w:rsidRDefault="003A32A2" w:rsidP="008F6295">
      <w:pPr>
        <w:rPr>
          <w:rFonts w:ascii="Arial" w:hAnsi="Arial" w:cs="Arial"/>
          <w:b/>
          <w:bCs/>
        </w:rPr>
      </w:pPr>
      <w:r w:rsidRPr="00795D3D">
        <w:rPr>
          <w:rFonts w:ascii="Arial" w:hAnsi="Arial" w:cs="Arial"/>
          <w:bCs/>
        </w:rPr>
        <w:t xml:space="preserve">The </w:t>
      </w:r>
      <w:r w:rsidR="007C6D22" w:rsidRPr="00795D3D">
        <w:rPr>
          <w:rFonts w:ascii="Arial" w:hAnsi="Arial" w:cs="Arial"/>
          <w:bCs/>
        </w:rPr>
        <w:t xml:space="preserve">Controller &amp; </w:t>
      </w:r>
      <w:r w:rsidRPr="00795D3D">
        <w:rPr>
          <w:rFonts w:ascii="Arial" w:hAnsi="Arial" w:cs="Arial"/>
          <w:bCs/>
        </w:rPr>
        <w:t>CFO review</w:t>
      </w:r>
      <w:r w:rsidR="00697305" w:rsidRPr="00795D3D">
        <w:rPr>
          <w:rFonts w:ascii="Arial" w:hAnsi="Arial" w:cs="Arial"/>
          <w:bCs/>
        </w:rPr>
        <w:t>s</w:t>
      </w:r>
      <w:r w:rsidRPr="00795D3D">
        <w:rPr>
          <w:rFonts w:ascii="Arial" w:hAnsi="Arial" w:cs="Arial"/>
          <w:bCs/>
        </w:rPr>
        <w:t xml:space="preserve"> the general ledger on a periodic basis for any unusual transactions.</w:t>
      </w:r>
      <w:r w:rsidR="00942C41" w:rsidRPr="00795D3D">
        <w:rPr>
          <w:rFonts w:ascii="Arial" w:hAnsi="Arial" w:cs="Arial"/>
          <w:bCs/>
        </w:rPr>
        <w:t xml:space="preserve"> </w:t>
      </w:r>
    </w:p>
    <w:p w14:paraId="7AF495D0" w14:textId="77777777" w:rsidR="00377936" w:rsidRPr="00795D3D" w:rsidRDefault="00377936" w:rsidP="00377936">
      <w:pPr>
        <w:pStyle w:val="LastRevisionUnderChapTitle"/>
        <w:widowControl w:val="0"/>
        <w:rPr>
          <w:rStyle w:val="Heading1Char"/>
          <w:rFonts w:ascii="Arial" w:hAnsi="Arial" w:cs="Arial"/>
          <w:i w:val="0"/>
          <w:color w:val="auto"/>
          <w:sz w:val="24"/>
          <w:szCs w:val="24"/>
        </w:rPr>
      </w:pPr>
      <w:bookmarkStart w:id="9" w:name="_Toc253834367"/>
    </w:p>
    <w:p w14:paraId="14245276" w14:textId="77777777" w:rsidR="00377936" w:rsidRPr="00795D3D" w:rsidRDefault="00377936" w:rsidP="00C910B4">
      <w:pPr>
        <w:pStyle w:val="Heading1"/>
        <w:rPr>
          <w:rFonts w:ascii="Arial" w:hAnsi="Arial" w:cs="Arial"/>
          <w:sz w:val="22"/>
          <w:szCs w:val="22"/>
          <w:lang w:val="en"/>
        </w:rPr>
      </w:pPr>
      <w:bookmarkStart w:id="10" w:name="_Toc437867964"/>
      <w:r w:rsidRPr="00795D3D">
        <w:rPr>
          <w:rFonts w:ascii="Arial" w:hAnsi="Arial" w:cs="Arial"/>
        </w:rPr>
        <w:t>IV. C</w:t>
      </w:r>
      <w:bookmarkEnd w:id="9"/>
      <w:r w:rsidRPr="00795D3D">
        <w:rPr>
          <w:rFonts w:ascii="Arial" w:hAnsi="Arial" w:cs="Arial"/>
        </w:rPr>
        <w:t>ash Receipts</w:t>
      </w:r>
      <w:r w:rsidR="0048776C" w:rsidRPr="00795D3D">
        <w:rPr>
          <w:rFonts w:ascii="Arial" w:hAnsi="Arial" w:cs="Arial"/>
          <w:lang w:val="en-US"/>
        </w:rPr>
        <w:t xml:space="preserve"> and Revenue Recognition</w:t>
      </w:r>
      <w:bookmarkEnd w:id="10"/>
      <w:r w:rsidRPr="00795D3D">
        <w:rPr>
          <w:rFonts w:ascii="Arial" w:hAnsi="Arial" w:cs="Arial"/>
        </w:rPr>
        <w:br/>
      </w:r>
    </w:p>
    <w:p w14:paraId="507C431F" w14:textId="77777777" w:rsidR="00377936" w:rsidRPr="00795D3D" w:rsidRDefault="00377936" w:rsidP="00377936">
      <w:pPr>
        <w:pStyle w:val="NormalWeb"/>
        <w:spacing w:before="0" w:beforeAutospacing="0" w:after="0" w:afterAutospacing="0"/>
        <w:rPr>
          <w:rFonts w:ascii="Arial" w:hAnsi="Arial" w:cs="Arial"/>
          <w:bCs/>
        </w:rPr>
      </w:pPr>
      <w:r w:rsidRPr="00795D3D">
        <w:rPr>
          <w:rFonts w:ascii="Arial" w:hAnsi="Arial" w:cs="Arial"/>
          <w:bCs/>
        </w:rPr>
        <w:t>Cash receipts generally arise from:</w:t>
      </w:r>
    </w:p>
    <w:p w14:paraId="4A27D653" w14:textId="77777777" w:rsidR="00377936" w:rsidRPr="00795D3D" w:rsidRDefault="00377936" w:rsidP="00377936">
      <w:pPr>
        <w:pStyle w:val="NormalWeb"/>
        <w:spacing w:before="0" w:beforeAutospacing="0" w:after="0" w:afterAutospacing="0"/>
        <w:rPr>
          <w:rFonts w:ascii="Arial" w:hAnsi="Arial" w:cs="Arial"/>
          <w:bCs/>
        </w:rPr>
      </w:pPr>
    </w:p>
    <w:p w14:paraId="755614BA" w14:textId="77777777" w:rsidR="00377936" w:rsidRPr="00795D3D" w:rsidRDefault="00377936" w:rsidP="00377936">
      <w:pPr>
        <w:pStyle w:val="NormalWeb"/>
        <w:numPr>
          <w:ilvl w:val="0"/>
          <w:numId w:val="15"/>
        </w:numPr>
        <w:spacing w:before="0" w:beforeAutospacing="0" w:after="120" w:afterAutospacing="0"/>
        <w:rPr>
          <w:rFonts w:ascii="Arial" w:hAnsi="Arial" w:cs="Arial"/>
          <w:bCs/>
        </w:rPr>
      </w:pPr>
      <w:r w:rsidRPr="00795D3D">
        <w:rPr>
          <w:rFonts w:ascii="Arial" w:hAnsi="Arial" w:cs="Arial"/>
          <w:bCs/>
        </w:rPr>
        <w:t>Contracts and Grants</w:t>
      </w:r>
    </w:p>
    <w:p w14:paraId="026616F7" w14:textId="77777777" w:rsidR="00377936" w:rsidRPr="00795D3D" w:rsidRDefault="00377936" w:rsidP="00377936">
      <w:pPr>
        <w:pStyle w:val="NormalWeb"/>
        <w:numPr>
          <w:ilvl w:val="0"/>
          <w:numId w:val="15"/>
        </w:numPr>
        <w:spacing w:before="0" w:beforeAutospacing="0" w:after="120" w:afterAutospacing="0"/>
        <w:rPr>
          <w:rFonts w:ascii="Arial" w:hAnsi="Arial" w:cs="Arial"/>
          <w:bCs/>
        </w:rPr>
      </w:pPr>
      <w:r w:rsidRPr="00795D3D">
        <w:rPr>
          <w:rFonts w:ascii="Arial" w:hAnsi="Arial" w:cs="Arial"/>
          <w:bCs/>
        </w:rPr>
        <w:t>Direct donor contributions</w:t>
      </w:r>
    </w:p>
    <w:p w14:paraId="218BAAB8" w14:textId="77777777" w:rsidR="007C6D22" w:rsidRPr="00795D3D" w:rsidRDefault="00377936" w:rsidP="007C6D22">
      <w:pPr>
        <w:pStyle w:val="NormalWeb"/>
        <w:numPr>
          <w:ilvl w:val="0"/>
          <w:numId w:val="15"/>
        </w:numPr>
        <w:spacing w:before="0" w:beforeAutospacing="0" w:after="120" w:afterAutospacing="0"/>
        <w:rPr>
          <w:rFonts w:ascii="Arial" w:hAnsi="Arial" w:cs="Arial"/>
          <w:bCs/>
        </w:rPr>
      </w:pPr>
      <w:r w:rsidRPr="00795D3D">
        <w:rPr>
          <w:rFonts w:ascii="Arial" w:hAnsi="Arial" w:cs="Arial"/>
          <w:bCs/>
        </w:rPr>
        <w:t>Fundraising activities</w:t>
      </w:r>
    </w:p>
    <w:p w14:paraId="0621160A" w14:textId="77777777" w:rsidR="007C6D22" w:rsidRPr="00795D3D" w:rsidRDefault="007C6D22" w:rsidP="001677DF">
      <w:pPr>
        <w:pStyle w:val="NormalWeb"/>
        <w:spacing w:before="0" w:beforeAutospacing="0" w:after="120" w:afterAutospacing="0"/>
        <w:ind w:left="360"/>
        <w:rPr>
          <w:rFonts w:ascii="Arial" w:hAnsi="Arial" w:cs="Arial"/>
          <w:bCs/>
        </w:rPr>
      </w:pPr>
      <w:r w:rsidRPr="00795D3D">
        <w:rPr>
          <w:rFonts w:ascii="Arial" w:hAnsi="Arial" w:cs="Arial"/>
          <w:bCs/>
        </w:rPr>
        <w:t xml:space="preserve">4. </w:t>
      </w:r>
      <w:r w:rsidR="00697305" w:rsidRPr="00795D3D">
        <w:rPr>
          <w:rFonts w:ascii="Arial" w:hAnsi="Arial" w:cs="Arial"/>
          <w:bCs/>
        </w:rPr>
        <w:t xml:space="preserve">  </w:t>
      </w:r>
      <w:r w:rsidRPr="00795D3D">
        <w:rPr>
          <w:rFonts w:ascii="Arial" w:hAnsi="Arial" w:cs="Arial"/>
          <w:bCs/>
        </w:rPr>
        <w:t>Conference sponsorships and registration fees</w:t>
      </w:r>
    </w:p>
    <w:p w14:paraId="3E5722CC" w14:textId="77777777" w:rsidR="00377936" w:rsidRPr="00795D3D" w:rsidRDefault="00377936" w:rsidP="00377936">
      <w:pPr>
        <w:pStyle w:val="NormalWeb"/>
        <w:spacing w:before="0" w:beforeAutospacing="0" w:after="0" w:afterAutospacing="0"/>
        <w:rPr>
          <w:rFonts w:ascii="Arial" w:hAnsi="Arial" w:cs="Arial"/>
          <w:b/>
          <w:bCs/>
        </w:rPr>
      </w:pPr>
    </w:p>
    <w:p w14:paraId="2FDEC98C" w14:textId="77777777" w:rsidR="00377936" w:rsidRPr="00795D3D" w:rsidRDefault="00377936" w:rsidP="00377936">
      <w:pPr>
        <w:pStyle w:val="NormalWeb"/>
        <w:spacing w:before="0" w:beforeAutospacing="0" w:after="0" w:afterAutospacing="0"/>
        <w:rPr>
          <w:rFonts w:ascii="Arial" w:hAnsi="Arial" w:cs="Arial"/>
        </w:rPr>
      </w:pPr>
      <w:r w:rsidRPr="00795D3D">
        <w:rPr>
          <w:rFonts w:ascii="Arial" w:hAnsi="Arial" w:cs="Arial"/>
        </w:rPr>
        <w:t>The principal steps in the cash receipts process are:</w:t>
      </w:r>
    </w:p>
    <w:p w14:paraId="10E6C6BF" w14:textId="77777777" w:rsidR="00377936" w:rsidRPr="00795D3D" w:rsidRDefault="00377936" w:rsidP="00377936">
      <w:pPr>
        <w:pStyle w:val="NormalWeb"/>
        <w:spacing w:before="0" w:beforeAutospacing="0" w:after="0" w:afterAutospacing="0"/>
        <w:rPr>
          <w:rFonts w:ascii="Arial" w:hAnsi="Arial" w:cs="Arial"/>
        </w:rPr>
      </w:pPr>
    </w:p>
    <w:p w14:paraId="00633A6C" w14:textId="77777777" w:rsidR="00377936" w:rsidRPr="00795D3D" w:rsidRDefault="00377936" w:rsidP="00377936">
      <w:pPr>
        <w:pStyle w:val="NormalWeb"/>
        <w:spacing w:before="0" w:beforeAutospacing="0" w:after="0" w:afterAutospacing="0"/>
        <w:rPr>
          <w:rFonts w:ascii="Arial" w:hAnsi="Arial" w:cs="Arial"/>
        </w:rPr>
      </w:pPr>
      <w:r w:rsidRPr="00795D3D">
        <w:rPr>
          <w:rFonts w:ascii="Arial" w:hAnsi="Arial" w:cs="Arial"/>
        </w:rPr>
        <w:t xml:space="preserve">The </w:t>
      </w:r>
      <w:r w:rsidR="007C6D22" w:rsidRPr="00795D3D">
        <w:rPr>
          <w:rFonts w:ascii="Arial" w:hAnsi="Arial" w:cs="Arial"/>
        </w:rPr>
        <w:t>Administrative Assistant receives incoming mail,</w:t>
      </w:r>
      <w:r w:rsidRPr="00795D3D">
        <w:rPr>
          <w:rFonts w:ascii="Arial" w:hAnsi="Arial" w:cs="Arial"/>
        </w:rPr>
        <w:t xml:space="preserve"> opens, date stamps, and distributes the mail. The </w:t>
      </w:r>
      <w:r w:rsidR="007C6D22" w:rsidRPr="00795D3D">
        <w:rPr>
          <w:rFonts w:ascii="Arial" w:hAnsi="Arial" w:cs="Arial"/>
        </w:rPr>
        <w:t>Administrative Assistant</w:t>
      </w:r>
      <w:r w:rsidRPr="00795D3D">
        <w:rPr>
          <w:rFonts w:ascii="Arial" w:hAnsi="Arial" w:cs="Arial"/>
        </w:rPr>
        <w:t xml:space="preserve"> enters all checks into a log</w:t>
      </w:r>
      <w:r w:rsidR="00ED2A81" w:rsidRPr="00795D3D">
        <w:rPr>
          <w:rFonts w:ascii="Arial" w:hAnsi="Arial" w:cs="Arial"/>
        </w:rPr>
        <w:t xml:space="preserve"> and</w:t>
      </w:r>
      <w:r w:rsidRPr="00795D3D">
        <w:rPr>
          <w:rFonts w:ascii="Arial" w:hAnsi="Arial" w:cs="Arial"/>
        </w:rPr>
        <w:t xml:space="preserve"> stamps all checks “for deposit only”</w:t>
      </w:r>
      <w:r w:rsidR="00ED2A81" w:rsidRPr="00795D3D">
        <w:rPr>
          <w:rFonts w:ascii="Arial" w:hAnsi="Arial" w:cs="Arial"/>
        </w:rPr>
        <w:t>.</w:t>
      </w:r>
      <w:r w:rsidRPr="00795D3D">
        <w:rPr>
          <w:rFonts w:ascii="Arial" w:hAnsi="Arial" w:cs="Arial"/>
        </w:rPr>
        <w:t xml:space="preserve"> </w:t>
      </w:r>
      <w:r w:rsidR="00ED2A81" w:rsidRPr="00795D3D">
        <w:rPr>
          <w:rFonts w:ascii="Arial" w:hAnsi="Arial" w:cs="Arial"/>
        </w:rPr>
        <w:t xml:space="preserve"> As part of entering the checks into the log, they are counted and appropriately categorized by the Administrative Assistant.</w:t>
      </w:r>
      <w:r w:rsidR="00896566" w:rsidRPr="00795D3D">
        <w:rPr>
          <w:rFonts w:ascii="Arial" w:hAnsi="Arial" w:cs="Arial"/>
        </w:rPr>
        <w:t xml:space="preserve"> The Administrative Assistant also notifies </w:t>
      </w:r>
      <w:r w:rsidR="00F83549" w:rsidRPr="00795D3D">
        <w:rPr>
          <w:rFonts w:ascii="Arial" w:hAnsi="Arial" w:cs="Arial"/>
        </w:rPr>
        <w:t xml:space="preserve">by email </w:t>
      </w:r>
      <w:r w:rsidR="00896566" w:rsidRPr="00795D3D">
        <w:rPr>
          <w:rFonts w:ascii="Arial" w:hAnsi="Arial" w:cs="Arial"/>
        </w:rPr>
        <w:t>Finance</w:t>
      </w:r>
      <w:r w:rsidR="00697305" w:rsidRPr="00795D3D">
        <w:rPr>
          <w:rFonts w:ascii="Arial" w:hAnsi="Arial" w:cs="Arial"/>
        </w:rPr>
        <w:t xml:space="preserve">, Development, </w:t>
      </w:r>
      <w:r w:rsidR="00896566" w:rsidRPr="00795D3D">
        <w:rPr>
          <w:rFonts w:ascii="Arial" w:hAnsi="Arial" w:cs="Arial"/>
        </w:rPr>
        <w:t>and senior staff</w:t>
      </w:r>
      <w:r w:rsidR="00D87D0C" w:rsidRPr="00795D3D">
        <w:rPr>
          <w:rFonts w:ascii="Arial" w:hAnsi="Arial" w:cs="Arial"/>
        </w:rPr>
        <w:t>,</w:t>
      </w:r>
      <w:r w:rsidR="00896566" w:rsidRPr="00795D3D">
        <w:rPr>
          <w:rFonts w:ascii="Arial" w:hAnsi="Arial" w:cs="Arial"/>
        </w:rPr>
        <w:t xml:space="preserve"> of any checks of $1,000 or more that are received by mail, providing copies of the </w:t>
      </w:r>
      <w:proofErr w:type="gramStart"/>
      <w:r w:rsidR="00896566" w:rsidRPr="00795D3D">
        <w:rPr>
          <w:rFonts w:ascii="Arial" w:hAnsi="Arial" w:cs="Arial"/>
        </w:rPr>
        <w:t>check</w:t>
      </w:r>
      <w:proofErr w:type="gramEnd"/>
      <w:r w:rsidR="00896566" w:rsidRPr="00795D3D">
        <w:rPr>
          <w:rFonts w:ascii="Arial" w:hAnsi="Arial" w:cs="Arial"/>
        </w:rPr>
        <w:t xml:space="preserve"> and supporting documentation.</w:t>
      </w:r>
      <w:r w:rsidRPr="00795D3D">
        <w:rPr>
          <w:rFonts w:ascii="Arial" w:hAnsi="Arial" w:cs="Arial"/>
        </w:rPr>
        <w:t xml:space="preserve"> </w:t>
      </w:r>
      <w:r w:rsidR="00896566" w:rsidRPr="00795D3D">
        <w:rPr>
          <w:rFonts w:ascii="Arial" w:hAnsi="Arial" w:cs="Arial"/>
        </w:rPr>
        <w:t xml:space="preserve"> Copies of memorial or honorarium donations are forwarded to the </w:t>
      </w:r>
      <w:r w:rsidR="00F83549" w:rsidRPr="00795D3D">
        <w:rPr>
          <w:rFonts w:ascii="Arial" w:hAnsi="Arial" w:cs="Arial"/>
        </w:rPr>
        <w:t xml:space="preserve">Donor Relations Manager and copies of Walk checks are forwarded to the Sr. Manager of Special Events. </w:t>
      </w:r>
      <w:r w:rsidRPr="00795D3D">
        <w:rPr>
          <w:rFonts w:ascii="Arial" w:hAnsi="Arial" w:cs="Arial"/>
        </w:rPr>
        <w:t>The checks</w:t>
      </w:r>
      <w:r w:rsidR="00896566" w:rsidRPr="00795D3D">
        <w:rPr>
          <w:rFonts w:ascii="Arial" w:hAnsi="Arial" w:cs="Arial"/>
        </w:rPr>
        <w:t>, envelopes, and supporting documentation are</w:t>
      </w:r>
      <w:r w:rsidRPr="00795D3D">
        <w:rPr>
          <w:rFonts w:ascii="Arial" w:hAnsi="Arial" w:cs="Arial"/>
        </w:rPr>
        <w:t xml:space="preserve"> handed to the </w:t>
      </w:r>
      <w:r w:rsidR="006E57EF" w:rsidRPr="00795D3D">
        <w:rPr>
          <w:rFonts w:ascii="Arial" w:hAnsi="Arial" w:cs="Arial"/>
        </w:rPr>
        <w:t>Sr. Accountant</w:t>
      </w:r>
      <w:r w:rsidRPr="00795D3D">
        <w:rPr>
          <w:rFonts w:ascii="Arial" w:hAnsi="Arial" w:cs="Arial"/>
        </w:rPr>
        <w:t xml:space="preserve"> for deposit</w:t>
      </w:r>
      <w:r w:rsidR="00ED2A81" w:rsidRPr="00795D3D">
        <w:rPr>
          <w:rFonts w:ascii="Arial" w:hAnsi="Arial" w:cs="Arial"/>
        </w:rPr>
        <w:t xml:space="preserve"> or if the Sr. Accountant is not available, the checks are placed in a locked cabinet for later retrieval by the Sr. Accountant</w:t>
      </w:r>
      <w:r w:rsidRPr="00795D3D">
        <w:rPr>
          <w:rFonts w:ascii="Arial" w:hAnsi="Arial" w:cs="Arial"/>
        </w:rPr>
        <w:t xml:space="preserve">.  </w:t>
      </w:r>
    </w:p>
    <w:p w14:paraId="79C4FB13" w14:textId="77777777" w:rsidR="00697305" w:rsidRPr="00795D3D" w:rsidRDefault="00697305" w:rsidP="00377936">
      <w:pPr>
        <w:pStyle w:val="NormalWeb"/>
        <w:spacing w:before="0" w:beforeAutospacing="0" w:after="0" w:afterAutospacing="0"/>
        <w:rPr>
          <w:rFonts w:ascii="Arial" w:hAnsi="Arial" w:cs="Arial"/>
        </w:rPr>
      </w:pPr>
    </w:p>
    <w:p w14:paraId="14E110CD" w14:textId="77777777" w:rsidR="00377936" w:rsidRPr="00795D3D" w:rsidRDefault="00697305" w:rsidP="00377936">
      <w:pPr>
        <w:pStyle w:val="NormalWeb"/>
        <w:spacing w:before="0" w:beforeAutospacing="0" w:after="0" w:afterAutospacing="0"/>
        <w:rPr>
          <w:rFonts w:ascii="Arial" w:hAnsi="Arial" w:cs="Arial"/>
        </w:rPr>
      </w:pPr>
      <w:r w:rsidRPr="00795D3D">
        <w:rPr>
          <w:rFonts w:ascii="Arial" w:hAnsi="Arial" w:cs="Arial"/>
        </w:rPr>
        <w:t>A</w:t>
      </w:r>
      <w:r w:rsidR="00ED2A81" w:rsidRPr="00795D3D">
        <w:rPr>
          <w:rFonts w:ascii="Arial" w:hAnsi="Arial" w:cs="Arial"/>
        </w:rPr>
        <w:t>t least twice a week,</w:t>
      </w:r>
      <w:r w:rsidR="00377936" w:rsidRPr="00795D3D">
        <w:rPr>
          <w:rFonts w:ascii="Arial" w:hAnsi="Arial" w:cs="Arial"/>
        </w:rPr>
        <w:t xml:space="preserve"> </w:t>
      </w:r>
      <w:r w:rsidRPr="00795D3D">
        <w:rPr>
          <w:rFonts w:ascii="Arial" w:hAnsi="Arial" w:cs="Arial"/>
        </w:rPr>
        <w:t xml:space="preserve">and more </w:t>
      </w:r>
      <w:proofErr w:type="gramStart"/>
      <w:r w:rsidRPr="00795D3D">
        <w:rPr>
          <w:rFonts w:ascii="Arial" w:hAnsi="Arial" w:cs="Arial"/>
        </w:rPr>
        <w:t>frequently</w:t>
      </w:r>
      <w:proofErr w:type="gramEnd"/>
      <w:r w:rsidRPr="00795D3D">
        <w:rPr>
          <w:rFonts w:ascii="Arial" w:hAnsi="Arial" w:cs="Arial"/>
        </w:rPr>
        <w:t xml:space="preserve"> if possible, </w:t>
      </w:r>
      <w:r w:rsidR="00377936" w:rsidRPr="00795D3D">
        <w:rPr>
          <w:rFonts w:ascii="Arial" w:hAnsi="Arial" w:cs="Arial"/>
        </w:rPr>
        <w:t xml:space="preserve">the </w:t>
      </w:r>
      <w:r w:rsidR="007D4ACC" w:rsidRPr="00795D3D">
        <w:rPr>
          <w:rFonts w:ascii="Arial" w:hAnsi="Arial" w:cs="Arial"/>
        </w:rPr>
        <w:t>Administrative Assistant</w:t>
      </w:r>
      <w:r w:rsidR="00377936" w:rsidRPr="00795D3D">
        <w:rPr>
          <w:rFonts w:ascii="Arial" w:hAnsi="Arial" w:cs="Arial"/>
        </w:rPr>
        <w:t xml:space="preserve"> submits the following to the </w:t>
      </w:r>
      <w:r w:rsidR="007D4ACC" w:rsidRPr="00795D3D">
        <w:rPr>
          <w:rFonts w:ascii="Arial" w:hAnsi="Arial" w:cs="Arial"/>
        </w:rPr>
        <w:t>Sr</w:t>
      </w:r>
      <w:r w:rsidR="00F932D5" w:rsidRPr="00795D3D">
        <w:rPr>
          <w:rFonts w:ascii="Arial" w:hAnsi="Arial" w:cs="Arial"/>
        </w:rPr>
        <w:t>.</w:t>
      </w:r>
      <w:r w:rsidR="007D4ACC" w:rsidRPr="00795D3D">
        <w:rPr>
          <w:rFonts w:ascii="Arial" w:hAnsi="Arial" w:cs="Arial"/>
        </w:rPr>
        <w:t xml:space="preserve"> Accountant</w:t>
      </w:r>
      <w:r w:rsidR="00377936" w:rsidRPr="00795D3D">
        <w:rPr>
          <w:rFonts w:ascii="Arial" w:hAnsi="Arial" w:cs="Arial"/>
        </w:rPr>
        <w:t xml:space="preserve"> for processing: the endorsed checks</w:t>
      </w:r>
      <w:r w:rsidR="00ED2A81" w:rsidRPr="00795D3D">
        <w:rPr>
          <w:rFonts w:ascii="Arial" w:hAnsi="Arial" w:cs="Arial"/>
        </w:rPr>
        <w:t xml:space="preserve"> and</w:t>
      </w:r>
      <w:r w:rsidR="00377936" w:rsidRPr="00795D3D">
        <w:rPr>
          <w:rFonts w:ascii="Arial" w:hAnsi="Arial" w:cs="Arial"/>
        </w:rPr>
        <w:t xml:space="preserve"> the deposit</w:t>
      </w:r>
      <w:r w:rsidR="003D38A6" w:rsidRPr="00795D3D">
        <w:rPr>
          <w:rFonts w:ascii="Arial" w:hAnsi="Arial" w:cs="Arial"/>
        </w:rPr>
        <w:t xml:space="preserve"> check</w:t>
      </w:r>
      <w:r w:rsidR="00377936" w:rsidRPr="00795D3D">
        <w:rPr>
          <w:rFonts w:ascii="Arial" w:hAnsi="Arial" w:cs="Arial"/>
        </w:rPr>
        <w:t xml:space="preserve"> log. The </w:t>
      </w:r>
      <w:r w:rsidR="007D4ACC" w:rsidRPr="00795D3D">
        <w:rPr>
          <w:rFonts w:ascii="Arial" w:hAnsi="Arial" w:cs="Arial"/>
        </w:rPr>
        <w:t>Sr</w:t>
      </w:r>
      <w:r w:rsidR="00ED2A81" w:rsidRPr="00795D3D">
        <w:rPr>
          <w:rFonts w:ascii="Arial" w:hAnsi="Arial" w:cs="Arial"/>
        </w:rPr>
        <w:t>.</w:t>
      </w:r>
      <w:r w:rsidR="007D4ACC" w:rsidRPr="00795D3D">
        <w:rPr>
          <w:rFonts w:ascii="Arial" w:hAnsi="Arial" w:cs="Arial"/>
        </w:rPr>
        <w:t xml:space="preserve"> Accountant</w:t>
      </w:r>
      <w:r w:rsidR="00377936" w:rsidRPr="00795D3D">
        <w:rPr>
          <w:rFonts w:ascii="Arial" w:hAnsi="Arial" w:cs="Arial"/>
        </w:rPr>
        <w:t xml:space="preserve"> processes the deposit and </w:t>
      </w:r>
      <w:r w:rsidR="007D4ACC" w:rsidRPr="00795D3D">
        <w:rPr>
          <w:rFonts w:ascii="Arial" w:hAnsi="Arial" w:cs="Arial"/>
        </w:rPr>
        <w:t>uses the remote deposit machine to make deposits to TD Bank.  For deposits to Citibank, the Sr</w:t>
      </w:r>
      <w:r w:rsidR="00ED2A81" w:rsidRPr="00795D3D">
        <w:rPr>
          <w:rFonts w:ascii="Arial" w:hAnsi="Arial" w:cs="Arial"/>
        </w:rPr>
        <w:t>.</w:t>
      </w:r>
      <w:r w:rsidR="007D4ACC" w:rsidRPr="00795D3D">
        <w:rPr>
          <w:rFonts w:ascii="Arial" w:hAnsi="Arial" w:cs="Arial"/>
        </w:rPr>
        <w:t xml:space="preserve"> Accountant </w:t>
      </w:r>
      <w:r w:rsidR="00377936" w:rsidRPr="00795D3D">
        <w:rPr>
          <w:rFonts w:ascii="Arial" w:hAnsi="Arial" w:cs="Arial"/>
        </w:rPr>
        <w:t xml:space="preserve">takes </w:t>
      </w:r>
      <w:r w:rsidR="007D4ACC" w:rsidRPr="00795D3D">
        <w:rPr>
          <w:rFonts w:ascii="Arial" w:hAnsi="Arial" w:cs="Arial"/>
        </w:rPr>
        <w:t>those checks</w:t>
      </w:r>
      <w:r w:rsidR="00377936" w:rsidRPr="00795D3D">
        <w:rPr>
          <w:rFonts w:ascii="Arial" w:hAnsi="Arial" w:cs="Arial"/>
        </w:rPr>
        <w:t xml:space="preserve"> to the bank for deposit. A copy of the deposit slip is attached to the deposit</w:t>
      </w:r>
      <w:r w:rsidR="003D38A6" w:rsidRPr="00795D3D">
        <w:rPr>
          <w:rFonts w:ascii="Arial" w:hAnsi="Arial" w:cs="Arial"/>
        </w:rPr>
        <w:t xml:space="preserve"> for those taken to the bank</w:t>
      </w:r>
      <w:r w:rsidR="00377936" w:rsidRPr="00795D3D">
        <w:rPr>
          <w:rFonts w:ascii="Arial" w:hAnsi="Arial" w:cs="Arial"/>
        </w:rPr>
        <w:t>. The deposits</w:t>
      </w:r>
      <w:r w:rsidR="00896566" w:rsidRPr="00795D3D">
        <w:rPr>
          <w:rFonts w:ascii="Arial" w:hAnsi="Arial" w:cs="Arial"/>
        </w:rPr>
        <w:t xml:space="preserve"> and all supporting information</w:t>
      </w:r>
      <w:r w:rsidR="00377936" w:rsidRPr="00795D3D">
        <w:rPr>
          <w:rFonts w:ascii="Arial" w:hAnsi="Arial" w:cs="Arial"/>
        </w:rPr>
        <w:t xml:space="preserve"> are put in </w:t>
      </w:r>
      <w:r w:rsidR="00896566" w:rsidRPr="00795D3D">
        <w:rPr>
          <w:rFonts w:ascii="Arial" w:hAnsi="Arial" w:cs="Arial"/>
        </w:rPr>
        <w:t>the locked cabinet</w:t>
      </w:r>
      <w:r w:rsidRPr="00795D3D">
        <w:rPr>
          <w:rFonts w:ascii="Arial" w:hAnsi="Arial" w:cs="Arial"/>
        </w:rPr>
        <w:t>,</w:t>
      </w:r>
      <w:r w:rsidR="00D463EF" w:rsidRPr="00795D3D">
        <w:rPr>
          <w:rFonts w:ascii="Arial" w:hAnsi="Arial" w:cs="Arial"/>
        </w:rPr>
        <w:t xml:space="preserve"> </w:t>
      </w:r>
      <w:r w:rsidRPr="00795D3D">
        <w:rPr>
          <w:rFonts w:ascii="Arial" w:hAnsi="Arial" w:cs="Arial"/>
        </w:rPr>
        <w:t>with</w:t>
      </w:r>
      <w:r w:rsidR="003D38A6" w:rsidRPr="00795D3D">
        <w:rPr>
          <w:rFonts w:ascii="Arial" w:hAnsi="Arial" w:cs="Arial"/>
        </w:rPr>
        <w:t xml:space="preserve"> a </w:t>
      </w:r>
      <w:proofErr w:type="gramStart"/>
      <w:r w:rsidR="003D38A6" w:rsidRPr="00795D3D">
        <w:rPr>
          <w:rFonts w:ascii="Arial" w:hAnsi="Arial" w:cs="Arial"/>
        </w:rPr>
        <w:t>print out</w:t>
      </w:r>
      <w:proofErr w:type="gramEnd"/>
      <w:r w:rsidR="003D38A6" w:rsidRPr="00795D3D">
        <w:rPr>
          <w:rFonts w:ascii="Arial" w:hAnsi="Arial" w:cs="Arial"/>
        </w:rPr>
        <w:t xml:space="preserve"> of the check log for that deposit.</w:t>
      </w:r>
      <w:r w:rsidR="00377936" w:rsidRPr="00795D3D">
        <w:rPr>
          <w:rFonts w:ascii="Arial" w:hAnsi="Arial" w:cs="Arial"/>
        </w:rPr>
        <w:t xml:space="preserve"> The deposit </w:t>
      </w:r>
      <w:r w:rsidR="003D38A6" w:rsidRPr="00795D3D">
        <w:rPr>
          <w:rFonts w:ascii="Arial" w:hAnsi="Arial" w:cs="Arial"/>
        </w:rPr>
        <w:t xml:space="preserve">check </w:t>
      </w:r>
      <w:r w:rsidR="00377936" w:rsidRPr="00795D3D">
        <w:rPr>
          <w:rFonts w:ascii="Arial" w:hAnsi="Arial" w:cs="Arial"/>
        </w:rPr>
        <w:t xml:space="preserve">log is </w:t>
      </w:r>
      <w:r w:rsidR="003D38A6" w:rsidRPr="00795D3D">
        <w:rPr>
          <w:rFonts w:ascii="Arial" w:hAnsi="Arial" w:cs="Arial"/>
        </w:rPr>
        <w:t>saved on the shared directory where the Sr</w:t>
      </w:r>
      <w:r w:rsidR="00F932D5" w:rsidRPr="00795D3D">
        <w:rPr>
          <w:rFonts w:ascii="Arial" w:hAnsi="Arial" w:cs="Arial"/>
        </w:rPr>
        <w:t>.</w:t>
      </w:r>
      <w:r w:rsidR="003D38A6" w:rsidRPr="00795D3D">
        <w:rPr>
          <w:rFonts w:ascii="Arial" w:hAnsi="Arial" w:cs="Arial"/>
        </w:rPr>
        <w:t xml:space="preserve"> Accountant can access it.</w:t>
      </w:r>
    </w:p>
    <w:p w14:paraId="194E44F1" w14:textId="77777777" w:rsidR="00377936" w:rsidRPr="00795D3D" w:rsidRDefault="00377936" w:rsidP="00377936">
      <w:pPr>
        <w:pStyle w:val="NormalWeb"/>
        <w:spacing w:before="0" w:beforeAutospacing="0" w:after="0" w:afterAutospacing="0"/>
        <w:rPr>
          <w:rFonts w:ascii="Arial" w:hAnsi="Arial" w:cs="Arial"/>
        </w:rPr>
      </w:pPr>
    </w:p>
    <w:p w14:paraId="6AB79B6E" w14:textId="77777777" w:rsidR="00377936" w:rsidRPr="00795D3D" w:rsidRDefault="00896566" w:rsidP="00377936">
      <w:pPr>
        <w:pStyle w:val="NormalWeb"/>
        <w:spacing w:before="0" w:beforeAutospacing="0" w:after="0" w:afterAutospacing="0"/>
        <w:rPr>
          <w:rFonts w:ascii="Arial" w:hAnsi="Arial" w:cs="Arial"/>
        </w:rPr>
      </w:pPr>
      <w:r w:rsidRPr="00795D3D">
        <w:rPr>
          <w:rFonts w:ascii="Arial" w:hAnsi="Arial" w:cs="Arial"/>
        </w:rPr>
        <w:t>The Database Manager retrieves the info from the locked file cabinet and enters it into Raiser’s Edge. For donations, unless the donor is anonymous</w:t>
      </w:r>
      <w:r w:rsidR="00FD20AB" w:rsidRPr="00795D3D">
        <w:rPr>
          <w:rFonts w:ascii="Arial" w:hAnsi="Arial" w:cs="Arial"/>
        </w:rPr>
        <w:t xml:space="preserve">, a </w:t>
      </w:r>
      <w:r w:rsidR="00377936" w:rsidRPr="00795D3D">
        <w:rPr>
          <w:rFonts w:ascii="Arial" w:hAnsi="Arial" w:cs="Arial"/>
        </w:rPr>
        <w:t>receipt</w:t>
      </w:r>
      <w:r w:rsidR="00FD20AB" w:rsidRPr="00795D3D">
        <w:rPr>
          <w:rFonts w:ascii="Arial" w:hAnsi="Arial" w:cs="Arial"/>
        </w:rPr>
        <w:t xml:space="preserve"> or other acknowledgement</w:t>
      </w:r>
      <w:r w:rsidR="00377936" w:rsidRPr="00795D3D">
        <w:rPr>
          <w:rFonts w:ascii="Arial" w:hAnsi="Arial" w:cs="Arial"/>
        </w:rPr>
        <w:t xml:space="preserve"> </w:t>
      </w:r>
      <w:r w:rsidR="00697305" w:rsidRPr="00795D3D">
        <w:rPr>
          <w:rFonts w:ascii="Arial" w:hAnsi="Arial" w:cs="Arial"/>
        </w:rPr>
        <w:t>is</w:t>
      </w:r>
      <w:r w:rsidR="00377936" w:rsidRPr="00795D3D">
        <w:rPr>
          <w:rFonts w:ascii="Arial" w:hAnsi="Arial" w:cs="Arial"/>
        </w:rPr>
        <w:t xml:space="preserve"> </w:t>
      </w:r>
      <w:r w:rsidRPr="00795D3D">
        <w:rPr>
          <w:rFonts w:ascii="Arial" w:hAnsi="Arial" w:cs="Arial"/>
        </w:rPr>
        <w:t xml:space="preserve">sent </w:t>
      </w:r>
      <w:r w:rsidR="00377936" w:rsidRPr="00795D3D">
        <w:rPr>
          <w:rFonts w:ascii="Arial" w:hAnsi="Arial" w:cs="Arial"/>
        </w:rPr>
        <w:t xml:space="preserve">to the </w:t>
      </w:r>
      <w:r w:rsidR="00FD20AB" w:rsidRPr="00795D3D">
        <w:rPr>
          <w:rFonts w:ascii="Arial" w:hAnsi="Arial" w:cs="Arial"/>
        </w:rPr>
        <w:t>donor</w:t>
      </w:r>
      <w:r w:rsidRPr="00795D3D">
        <w:rPr>
          <w:rFonts w:ascii="Arial" w:hAnsi="Arial" w:cs="Arial"/>
        </w:rPr>
        <w:t>.</w:t>
      </w:r>
      <w:r w:rsidR="00377936" w:rsidRPr="00795D3D">
        <w:rPr>
          <w:rFonts w:ascii="Arial" w:hAnsi="Arial" w:cs="Arial"/>
        </w:rPr>
        <w:t xml:space="preserve"> </w:t>
      </w:r>
    </w:p>
    <w:p w14:paraId="20D2A88C" w14:textId="77777777" w:rsidR="00377936" w:rsidRPr="00795D3D" w:rsidRDefault="00377936" w:rsidP="00377936">
      <w:pPr>
        <w:pStyle w:val="NormalWeb"/>
        <w:spacing w:before="0" w:beforeAutospacing="0" w:after="0" w:afterAutospacing="0"/>
        <w:rPr>
          <w:rFonts w:ascii="Arial" w:hAnsi="Arial" w:cs="Arial"/>
        </w:rPr>
      </w:pPr>
      <w:r w:rsidRPr="00795D3D">
        <w:rPr>
          <w:rFonts w:ascii="Arial" w:hAnsi="Arial" w:cs="Arial"/>
        </w:rPr>
        <w:t xml:space="preserve"> </w:t>
      </w:r>
    </w:p>
    <w:p w14:paraId="4C98D7AE" w14:textId="3B42DD22" w:rsidR="0048776C" w:rsidRPr="00795D3D" w:rsidRDefault="0048776C" w:rsidP="00377936">
      <w:pPr>
        <w:pStyle w:val="NormalWeb"/>
        <w:spacing w:before="0" w:beforeAutospacing="0" w:after="0" w:afterAutospacing="0"/>
        <w:rPr>
          <w:rFonts w:ascii="Arial" w:hAnsi="Arial" w:cs="Arial"/>
        </w:rPr>
      </w:pPr>
      <w:r w:rsidRPr="00795D3D">
        <w:rPr>
          <w:rFonts w:ascii="Arial" w:hAnsi="Arial" w:cs="Arial"/>
        </w:rPr>
        <w:lastRenderedPageBreak/>
        <w:t xml:space="preserve">The </w:t>
      </w:r>
      <w:r w:rsidR="002911C5">
        <w:rPr>
          <w:rFonts w:ascii="Arial" w:hAnsi="Arial" w:cs="Arial"/>
        </w:rPr>
        <w:t>TSC Alliance</w:t>
      </w:r>
      <w:r w:rsidRPr="00795D3D">
        <w:rPr>
          <w:rFonts w:ascii="Arial" w:hAnsi="Arial" w:cs="Arial"/>
        </w:rPr>
        <w:t xml:space="preserve"> complies with revenue recognition principles of US GAAP. </w:t>
      </w:r>
      <w:r w:rsidR="00A621C8" w:rsidRPr="00795D3D">
        <w:rPr>
          <w:rFonts w:ascii="Arial" w:hAnsi="Arial" w:cs="Arial"/>
        </w:rPr>
        <w:t xml:space="preserve">For the sponsorship of special events, Walks, and conferences, the organization evaluates all relevant facts and circumstances of each </w:t>
      </w:r>
      <w:proofErr w:type="gramStart"/>
      <w:r w:rsidR="00A621C8" w:rsidRPr="00795D3D">
        <w:rPr>
          <w:rFonts w:ascii="Arial" w:hAnsi="Arial" w:cs="Arial"/>
        </w:rPr>
        <w:t>particular sponsorship</w:t>
      </w:r>
      <w:proofErr w:type="gramEnd"/>
      <w:r w:rsidR="00A621C8" w:rsidRPr="00795D3D">
        <w:rPr>
          <w:rFonts w:ascii="Arial" w:hAnsi="Arial" w:cs="Arial"/>
        </w:rPr>
        <w:t xml:space="preserve"> to determine if the financial support should be categorized as a </w:t>
      </w:r>
      <w:r w:rsidR="00A621C8" w:rsidRPr="00795D3D">
        <w:rPr>
          <w:rFonts w:ascii="Arial" w:hAnsi="Arial" w:cs="Arial"/>
          <w:b/>
        </w:rPr>
        <w:t>contribution</w:t>
      </w:r>
      <w:r w:rsidR="00A621C8" w:rsidRPr="00795D3D">
        <w:rPr>
          <w:rFonts w:ascii="Arial" w:hAnsi="Arial" w:cs="Arial"/>
        </w:rPr>
        <w:t xml:space="preserve"> or as an </w:t>
      </w:r>
      <w:r w:rsidR="00A621C8" w:rsidRPr="00795D3D">
        <w:rPr>
          <w:rFonts w:ascii="Arial" w:hAnsi="Arial" w:cs="Arial"/>
          <w:b/>
        </w:rPr>
        <w:t>exchange transaction</w:t>
      </w:r>
      <w:r w:rsidR="00A621C8" w:rsidRPr="00795D3D">
        <w:rPr>
          <w:rFonts w:ascii="Arial" w:hAnsi="Arial" w:cs="Arial"/>
        </w:rPr>
        <w:t>. Some of the factors evaluated may include:</w:t>
      </w:r>
    </w:p>
    <w:p w14:paraId="1E96F95E" w14:textId="77777777" w:rsidR="00A621C8" w:rsidRPr="00795D3D" w:rsidRDefault="00932B8F" w:rsidP="005A10D0">
      <w:pPr>
        <w:pStyle w:val="NormalWeb"/>
        <w:numPr>
          <w:ilvl w:val="0"/>
          <w:numId w:val="20"/>
        </w:numPr>
        <w:spacing w:before="0" w:beforeAutospacing="0" w:after="0" w:afterAutospacing="0"/>
        <w:rPr>
          <w:rFonts w:ascii="Arial" w:hAnsi="Arial" w:cs="Arial"/>
        </w:rPr>
      </w:pPr>
      <w:r w:rsidRPr="00795D3D">
        <w:rPr>
          <w:rFonts w:ascii="Arial" w:hAnsi="Arial" w:cs="Arial"/>
        </w:rPr>
        <w:t>If t</w:t>
      </w:r>
      <w:r w:rsidR="00A621C8" w:rsidRPr="00795D3D">
        <w:rPr>
          <w:rFonts w:ascii="Arial" w:hAnsi="Arial" w:cs="Arial"/>
        </w:rPr>
        <w:t xml:space="preserve">he intent of the payee </w:t>
      </w:r>
      <w:r w:rsidR="005A10D0" w:rsidRPr="00795D3D">
        <w:rPr>
          <w:rFonts w:ascii="Arial" w:hAnsi="Arial" w:cs="Arial"/>
        </w:rPr>
        <w:t xml:space="preserve">is </w:t>
      </w:r>
      <w:r w:rsidR="00A621C8" w:rsidRPr="00795D3D">
        <w:rPr>
          <w:rFonts w:ascii="Arial" w:hAnsi="Arial" w:cs="Arial"/>
        </w:rPr>
        <w:t>to provide goods or services.</w:t>
      </w:r>
    </w:p>
    <w:p w14:paraId="20E945BF" w14:textId="77777777" w:rsidR="00A621C8" w:rsidRPr="00795D3D" w:rsidRDefault="00932B8F" w:rsidP="005A10D0">
      <w:pPr>
        <w:pStyle w:val="NormalWeb"/>
        <w:numPr>
          <w:ilvl w:val="0"/>
          <w:numId w:val="20"/>
        </w:numPr>
        <w:spacing w:before="0" w:beforeAutospacing="0" w:after="0" w:afterAutospacing="0"/>
        <w:rPr>
          <w:rFonts w:ascii="Arial" w:hAnsi="Arial" w:cs="Arial"/>
        </w:rPr>
      </w:pPr>
      <w:r w:rsidRPr="00795D3D">
        <w:rPr>
          <w:rFonts w:ascii="Arial" w:hAnsi="Arial" w:cs="Arial"/>
        </w:rPr>
        <w:t>If t</w:t>
      </w:r>
      <w:r w:rsidR="00A621C8" w:rsidRPr="00795D3D">
        <w:rPr>
          <w:rFonts w:ascii="Arial" w:hAnsi="Arial" w:cs="Arial"/>
        </w:rPr>
        <w:t>he amount of the payment is based upon the quantity of services provided.</w:t>
      </w:r>
    </w:p>
    <w:p w14:paraId="30256583" w14:textId="77777777" w:rsidR="00A621C8" w:rsidRPr="00795D3D" w:rsidRDefault="00932B8F" w:rsidP="005A10D0">
      <w:pPr>
        <w:pStyle w:val="NormalWeb"/>
        <w:numPr>
          <w:ilvl w:val="0"/>
          <w:numId w:val="20"/>
        </w:numPr>
        <w:spacing w:before="0" w:beforeAutospacing="0" w:after="0" w:afterAutospacing="0"/>
        <w:rPr>
          <w:rFonts w:ascii="Arial" w:hAnsi="Arial" w:cs="Arial"/>
        </w:rPr>
      </w:pPr>
      <w:r w:rsidRPr="00795D3D">
        <w:rPr>
          <w:rFonts w:ascii="Arial" w:hAnsi="Arial" w:cs="Arial"/>
        </w:rPr>
        <w:t>If the</w:t>
      </w:r>
      <w:r w:rsidR="00A621C8" w:rsidRPr="00795D3D">
        <w:rPr>
          <w:rFonts w:ascii="Arial" w:hAnsi="Arial" w:cs="Arial"/>
        </w:rPr>
        <w:t xml:space="preserve"> agreement indicates that the </w:t>
      </w:r>
      <w:r w:rsidR="004C0F4B" w:rsidRPr="00795D3D">
        <w:rPr>
          <w:rFonts w:ascii="Arial" w:hAnsi="Arial" w:cs="Arial"/>
        </w:rPr>
        <w:t>benefit</w:t>
      </w:r>
      <w:r w:rsidR="00A621C8" w:rsidRPr="00795D3D">
        <w:rPr>
          <w:rFonts w:ascii="Arial" w:hAnsi="Arial" w:cs="Arial"/>
        </w:rPr>
        <w:t xml:space="preserve"> the payee receives is approximately equivalent to the payment being made.</w:t>
      </w:r>
    </w:p>
    <w:p w14:paraId="25B4241D" w14:textId="77777777" w:rsidR="00A621C8" w:rsidRPr="00795D3D" w:rsidRDefault="00932B8F" w:rsidP="005A10D0">
      <w:pPr>
        <w:pStyle w:val="NormalWeb"/>
        <w:numPr>
          <w:ilvl w:val="0"/>
          <w:numId w:val="20"/>
        </w:numPr>
        <w:spacing w:before="0" w:beforeAutospacing="0" w:after="0" w:afterAutospacing="0"/>
        <w:rPr>
          <w:rFonts w:ascii="Arial" w:hAnsi="Arial" w:cs="Arial"/>
        </w:rPr>
      </w:pPr>
      <w:r w:rsidRPr="00795D3D">
        <w:rPr>
          <w:rFonts w:ascii="Arial" w:hAnsi="Arial" w:cs="Arial"/>
        </w:rPr>
        <w:t>If the</w:t>
      </w:r>
      <w:r w:rsidR="004C0F4B" w:rsidRPr="00795D3D">
        <w:rPr>
          <w:rFonts w:ascii="Arial" w:hAnsi="Arial" w:cs="Arial"/>
        </w:rPr>
        <w:t xml:space="preserve"> services being transferred are closely related to the commercial activity </w:t>
      </w:r>
      <w:r w:rsidRPr="00795D3D">
        <w:rPr>
          <w:rFonts w:ascii="Arial" w:hAnsi="Arial" w:cs="Arial"/>
        </w:rPr>
        <w:t>th</w:t>
      </w:r>
      <w:r w:rsidR="004C0F4B" w:rsidRPr="00795D3D">
        <w:rPr>
          <w:rFonts w:ascii="Arial" w:hAnsi="Arial" w:cs="Arial"/>
        </w:rPr>
        <w:t>e payee typically engages in.</w:t>
      </w:r>
    </w:p>
    <w:p w14:paraId="0ADA37FE" w14:textId="77777777" w:rsidR="004C0F4B" w:rsidRPr="00795D3D" w:rsidRDefault="00932B8F" w:rsidP="005A10D0">
      <w:pPr>
        <w:pStyle w:val="NormalWeb"/>
        <w:numPr>
          <w:ilvl w:val="0"/>
          <w:numId w:val="20"/>
        </w:numPr>
        <w:spacing w:before="0" w:beforeAutospacing="0" w:after="0" w:afterAutospacing="0"/>
        <w:rPr>
          <w:rFonts w:ascii="Arial" w:hAnsi="Arial" w:cs="Arial"/>
        </w:rPr>
      </w:pPr>
      <w:r w:rsidRPr="00795D3D">
        <w:rPr>
          <w:rFonts w:ascii="Arial" w:hAnsi="Arial" w:cs="Arial"/>
        </w:rPr>
        <w:t>If t</w:t>
      </w:r>
      <w:r w:rsidR="004C0F4B" w:rsidRPr="00795D3D">
        <w:rPr>
          <w:rFonts w:ascii="Arial" w:hAnsi="Arial" w:cs="Arial"/>
        </w:rPr>
        <w:t>he expressed intent of the payment is to make a gift in support of a program.</w:t>
      </w:r>
    </w:p>
    <w:p w14:paraId="70A2BB60" w14:textId="77777777" w:rsidR="004C0F4B" w:rsidRPr="00795D3D" w:rsidRDefault="00932B8F" w:rsidP="005A10D0">
      <w:pPr>
        <w:pStyle w:val="NormalWeb"/>
        <w:numPr>
          <w:ilvl w:val="0"/>
          <w:numId w:val="20"/>
        </w:numPr>
        <w:spacing w:before="0" w:beforeAutospacing="0" w:after="0" w:afterAutospacing="0"/>
        <w:rPr>
          <w:rFonts w:ascii="Arial" w:hAnsi="Arial" w:cs="Arial"/>
        </w:rPr>
      </w:pPr>
      <w:r w:rsidRPr="00795D3D">
        <w:rPr>
          <w:rFonts w:ascii="Arial" w:hAnsi="Arial" w:cs="Arial"/>
        </w:rPr>
        <w:t>If t</w:t>
      </w:r>
      <w:r w:rsidR="004C0F4B" w:rsidRPr="00795D3D">
        <w:rPr>
          <w:rFonts w:ascii="Arial" w:hAnsi="Arial" w:cs="Arial"/>
        </w:rPr>
        <w:t xml:space="preserve">he </w:t>
      </w:r>
      <w:r w:rsidR="00AB1C25" w:rsidRPr="00795D3D">
        <w:rPr>
          <w:rFonts w:ascii="Arial" w:hAnsi="Arial" w:cs="Arial"/>
        </w:rPr>
        <w:t>payer</w:t>
      </w:r>
      <w:r w:rsidR="004C0F4B" w:rsidRPr="00795D3D">
        <w:rPr>
          <w:rFonts w:ascii="Arial" w:hAnsi="Arial" w:cs="Arial"/>
        </w:rPr>
        <w:t xml:space="preserve"> receives nothing of material value in exchange for the support.</w:t>
      </w:r>
    </w:p>
    <w:p w14:paraId="2DFB433E" w14:textId="77777777" w:rsidR="004C0F4B" w:rsidRPr="00795D3D" w:rsidRDefault="004C0F4B" w:rsidP="004C0F4B">
      <w:pPr>
        <w:pStyle w:val="NormalWeb"/>
        <w:spacing w:before="0" w:beforeAutospacing="0" w:after="0" w:afterAutospacing="0"/>
        <w:rPr>
          <w:rFonts w:ascii="Arial" w:hAnsi="Arial" w:cs="Arial"/>
        </w:rPr>
      </w:pPr>
    </w:p>
    <w:p w14:paraId="1B4F749F" w14:textId="5F115C4B" w:rsidR="004C0F4B" w:rsidRPr="00795D3D" w:rsidRDefault="004C0F4B" w:rsidP="004C0F4B">
      <w:pPr>
        <w:pStyle w:val="NormalWeb"/>
        <w:spacing w:before="0" w:beforeAutospacing="0" w:after="0" w:afterAutospacing="0"/>
        <w:rPr>
          <w:rFonts w:ascii="Arial" w:hAnsi="Arial" w:cs="Arial"/>
        </w:rPr>
      </w:pPr>
      <w:r w:rsidRPr="00795D3D">
        <w:rPr>
          <w:rFonts w:ascii="Arial" w:hAnsi="Arial" w:cs="Arial"/>
        </w:rPr>
        <w:t xml:space="preserve">Contributions are recognized as income at the time the pledge (an “unconditional promise to give”) is received by the </w:t>
      </w:r>
      <w:r w:rsidR="002911C5">
        <w:rPr>
          <w:rFonts w:ascii="Arial" w:hAnsi="Arial" w:cs="Arial"/>
        </w:rPr>
        <w:t>TSC Alliance</w:t>
      </w:r>
      <w:r w:rsidRPr="00795D3D">
        <w:rPr>
          <w:rFonts w:ascii="Arial" w:hAnsi="Arial" w:cs="Arial"/>
        </w:rPr>
        <w:t>, while exchange transactions are recognized as income at the time the services are provided.</w:t>
      </w:r>
    </w:p>
    <w:p w14:paraId="5239BC18" w14:textId="77777777" w:rsidR="000A0C40" w:rsidRPr="00795D3D" w:rsidRDefault="000A0C40" w:rsidP="004C0F4B">
      <w:pPr>
        <w:pStyle w:val="NormalWeb"/>
        <w:spacing w:before="0" w:beforeAutospacing="0" w:after="0" w:afterAutospacing="0"/>
        <w:rPr>
          <w:rFonts w:ascii="Arial" w:hAnsi="Arial" w:cs="Arial"/>
        </w:rPr>
      </w:pPr>
    </w:p>
    <w:p w14:paraId="0BF1D7BD" w14:textId="240EE365" w:rsidR="000A0C40" w:rsidRPr="00795D3D" w:rsidRDefault="000A0C40" w:rsidP="004C0F4B">
      <w:pPr>
        <w:pStyle w:val="NormalWeb"/>
        <w:spacing w:before="0" w:beforeAutospacing="0" w:after="0" w:afterAutospacing="0"/>
        <w:rPr>
          <w:rFonts w:ascii="Arial" w:hAnsi="Arial" w:cs="Arial"/>
        </w:rPr>
      </w:pPr>
      <w:r w:rsidRPr="00795D3D">
        <w:rPr>
          <w:rFonts w:ascii="Arial" w:hAnsi="Arial" w:cs="Arial"/>
        </w:rPr>
        <w:t xml:space="preserve">Evaluating the facts and circumstances of current sponsorships has led the </w:t>
      </w:r>
      <w:r w:rsidR="002911C5">
        <w:rPr>
          <w:rFonts w:ascii="Arial" w:hAnsi="Arial" w:cs="Arial"/>
        </w:rPr>
        <w:t>TSC Alliance</w:t>
      </w:r>
      <w:r w:rsidRPr="00795D3D">
        <w:rPr>
          <w:rFonts w:ascii="Arial" w:hAnsi="Arial" w:cs="Arial"/>
        </w:rPr>
        <w:t xml:space="preserve"> to the following determinations:</w:t>
      </w:r>
    </w:p>
    <w:p w14:paraId="57EE1A2B" w14:textId="77777777" w:rsidR="000A0C40" w:rsidRPr="00795D3D" w:rsidRDefault="000A0C40" w:rsidP="004C0F4B">
      <w:pPr>
        <w:pStyle w:val="NormalWeb"/>
        <w:spacing w:before="0" w:beforeAutospacing="0" w:after="0" w:afterAutospacing="0"/>
        <w:rPr>
          <w:rFonts w:ascii="Arial" w:hAnsi="Arial" w:cs="Arial"/>
        </w:rPr>
      </w:pPr>
    </w:p>
    <w:p w14:paraId="646EB969" w14:textId="40945849" w:rsidR="000A0C40" w:rsidRPr="00795D3D" w:rsidRDefault="000A0C40" w:rsidP="005A10D0">
      <w:pPr>
        <w:pStyle w:val="NormalWeb"/>
        <w:numPr>
          <w:ilvl w:val="0"/>
          <w:numId w:val="21"/>
        </w:numPr>
        <w:spacing w:before="0" w:beforeAutospacing="0" w:after="0" w:afterAutospacing="0"/>
        <w:rPr>
          <w:rFonts w:ascii="Arial" w:hAnsi="Arial" w:cs="Arial"/>
        </w:rPr>
      </w:pPr>
      <w:r w:rsidRPr="00795D3D">
        <w:rPr>
          <w:rFonts w:ascii="Arial" w:hAnsi="Arial" w:cs="Arial"/>
        </w:rPr>
        <w:t>Walk sponsorship</w:t>
      </w:r>
      <w:r w:rsidR="00ED124C" w:rsidRPr="00795D3D">
        <w:rPr>
          <w:rFonts w:ascii="Arial" w:hAnsi="Arial" w:cs="Arial"/>
        </w:rPr>
        <w:t>s</w:t>
      </w:r>
      <w:r w:rsidRPr="00795D3D">
        <w:rPr>
          <w:rFonts w:ascii="Arial" w:hAnsi="Arial" w:cs="Arial"/>
        </w:rPr>
        <w:t xml:space="preserve"> provided </w:t>
      </w:r>
      <w:proofErr w:type="gramStart"/>
      <w:r w:rsidRPr="00795D3D">
        <w:rPr>
          <w:rFonts w:ascii="Arial" w:hAnsi="Arial" w:cs="Arial"/>
        </w:rPr>
        <w:t xml:space="preserve">by </w:t>
      </w:r>
      <w:r w:rsidR="00BB43F6" w:rsidRPr="00795D3D">
        <w:rPr>
          <w:rFonts w:ascii="Arial" w:hAnsi="Arial" w:cs="Arial"/>
        </w:rPr>
        <w:t xml:space="preserve"> </w:t>
      </w:r>
      <w:r w:rsidR="00BB43F6" w:rsidRPr="00795D3D">
        <w:rPr>
          <w:rFonts w:ascii="Arial" w:hAnsi="Arial" w:cs="Arial"/>
          <w:u w:val="single"/>
        </w:rPr>
        <w:t>Novartis</w:t>
      </w:r>
      <w:proofErr w:type="gramEnd"/>
      <w:r w:rsidR="00ED124C" w:rsidRPr="00795D3D">
        <w:rPr>
          <w:rFonts w:ascii="Arial" w:hAnsi="Arial" w:cs="Arial"/>
          <w:u w:val="single"/>
        </w:rPr>
        <w:t xml:space="preserve">, Upsher-Smith Laboratories, Greenwich Biosciences, </w:t>
      </w:r>
      <w:proofErr w:type="spellStart"/>
      <w:r w:rsidR="00ED124C" w:rsidRPr="00795D3D">
        <w:rPr>
          <w:rFonts w:ascii="Arial" w:hAnsi="Arial" w:cs="Arial"/>
          <w:u w:val="single"/>
        </w:rPr>
        <w:t>Acquestive</w:t>
      </w:r>
      <w:proofErr w:type="spellEnd"/>
      <w:r w:rsidR="00ED124C" w:rsidRPr="00795D3D">
        <w:rPr>
          <w:rFonts w:ascii="Arial" w:hAnsi="Arial" w:cs="Arial"/>
          <w:u w:val="single"/>
        </w:rPr>
        <w:t>, Liva Nova and Mass Mutual</w:t>
      </w:r>
      <w:r w:rsidR="00BB43F6" w:rsidRPr="00795D3D">
        <w:rPr>
          <w:rFonts w:ascii="Arial" w:hAnsi="Arial" w:cs="Arial"/>
        </w:rPr>
        <w:t xml:space="preserve"> </w:t>
      </w:r>
      <w:r w:rsidRPr="00795D3D">
        <w:rPr>
          <w:rFonts w:ascii="Arial" w:hAnsi="Arial" w:cs="Arial"/>
        </w:rPr>
        <w:t xml:space="preserve">should be treated as </w:t>
      </w:r>
      <w:r w:rsidRPr="00795D3D">
        <w:rPr>
          <w:rFonts w:ascii="Arial" w:hAnsi="Arial" w:cs="Arial"/>
          <w:u w:val="single"/>
        </w:rPr>
        <w:t>exchange transaction</w:t>
      </w:r>
      <w:r w:rsidR="00ED124C" w:rsidRPr="00795D3D">
        <w:rPr>
          <w:rFonts w:ascii="Arial" w:hAnsi="Arial" w:cs="Arial"/>
          <w:u w:val="single"/>
        </w:rPr>
        <w:t>s</w:t>
      </w:r>
      <w:r w:rsidRPr="00795D3D">
        <w:rPr>
          <w:rFonts w:ascii="Arial" w:hAnsi="Arial" w:cs="Arial"/>
        </w:rPr>
        <w:t xml:space="preserve"> given that the sponsor</w:t>
      </w:r>
      <w:r w:rsidR="00BB43F6" w:rsidRPr="00795D3D">
        <w:rPr>
          <w:rFonts w:ascii="Arial" w:hAnsi="Arial" w:cs="Arial"/>
        </w:rPr>
        <w:t>s</w:t>
      </w:r>
      <w:r w:rsidRPr="00795D3D">
        <w:rPr>
          <w:rFonts w:ascii="Arial" w:hAnsi="Arial" w:cs="Arial"/>
        </w:rPr>
        <w:t xml:space="preserve"> </w:t>
      </w:r>
      <w:r w:rsidR="00BB43F6" w:rsidRPr="00795D3D">
        <w:rPr>
          <w:rFonts w:ascii="Arial" w:hAnsi="Arial" w:cs="Arial"/>
        </w:rPr>
        <w:t>are</w:t>
      </w:r>
      <w:r w:rsidRPr="00795D3D">
        <w:rPr>
          <w:rFonts w:ascii="Arial" w:hAnsi="Arial" w:cs="Arial"/>
        </w:rPr>
        <w:t xml:space="preserve"> pharmaceutical </w:t>
      </w:r>
      <w:r w:rsidR="00ED124C" w:rsidRPr="00795D3D">
        <w:rPr>
          <w:rFonts w:ascii="Arial" w:hAnsi="Arial" w:cs="Arial"/>
        </w:rPr>
        <w:t xml:space="preserve">or insurance </w:t>
      </w:r>
      <w:r w:rsidRPr="00795D3D">
        <w:rPr>
          <w:rFonts w:ascii="Arial" w:hAnsi="Arial" w:cs="Arial"/>
        </w:rPr>
        <w:t>compan</w:t>
      </w:r>
      <w:r w:rsidR="00BB43F6" w:rsidRPr="00795D3D">
        <w:rPr>
          <w:rFonts w:ascii="Arial" w:hAnsi="Arial" w:cs="Arial"/>
        </w:rPr>
        <w:t>ies</w:t>
      </w:r>
      <w:r w:rsidRPr="00795D3D">
        <w:rPr>
          <w:rFonts w:ascii="Arial" w:hAnsi="Arial" w:cs="Arial"/>
        </w:rPr>
        <w:t xml:space="preserve"> that receive a financial benefit by gaining exposure to people and family members that have tuberous sclerosis</w:t>
      </w:r>
      <w:r w:rsidR="00BB43F6" w:rsidRPr="00795D3D">
        <w:rPr>
          <w:rFonts w:ascii="Arial" w:hAnsi="Arial" w:cs="Arial"/>
        </w:rPr>
        <w:t xml:space="preserve"> complex</w:t>
      </w:r>
      <w:r w:rsidRPr="00795D3D">
        <w:rPr>
          <w:rFonts w:ascii="Arial" w:hAnsi="Arial" w:cs="Arial"/>
        </w:rPr>
        <w:t xml:space="preserve">. </w:t>
      </w:r>
      <w:r w:rsidR="005A10D0" w:rsidRPr="00795D3D">
        <w:rPr>
          <w:rFonts w:ascii="Arial" w:hAnsi="Arial" w:cs="Arial"/>
        </w:rPr>
        <w:t>Each</w:t>
      </w:r>
      <w:r w:rsidRPr="00795D3D">
        <w:rPr>
          <w:rFonts w:ascii="Arial" w:hAnsi="Arial" w:cs="Arial"/>
        </w:rPr>
        <w:t xml:space="preserve"> firm internally puts a dollar value on each Walk it participates </w:t>
      </w:r>
      <w:proofErr w:type="gramStart"/>
      <w:r w:rsidRPr="00795D3D">
        <w:rPr>
          <w:rFonts w:ascii="Arial" w:hAnsi="Arial" w:cs="Arial"/>
        </w:rPr>
        <w:t>in, and</w:t>
      </w:r>
      <w:proofErr w:type="gramEnd"/>
      <w:r w:rsidRPr="00795D3D">
        <w:rPr>
          <w:rFonts w:ascii="Arial" w:hAnsi="Arial" w:cs="Arial"/>
        </w:rPr>
        <w:t xml:space="preserve"> has a presence at the Walks as an exhibitor, where it meets with “potential customers” in the </w:t>
      </w:r>
      <w:r w:rsidR="002911C5">
        <w:rPr>
          <w:rFonts w:ascii="Arial" w:hAnsi="Arial" w:cs="Arial"/>
        </w:rPr>
        <w:t>TSC Alliance</w:t>
      </w:r>
      <w:r w:rsidRPr="00795D3D">
        <w:rPr>
          <w:rFonts w:ascii="Arial" w:hAnsi="Arial" w:cs="Arial"/>
        </w:rPr>
        <w:t xml:space="preserve"> community. Revenue is thus recognized at the time of the </w:t>
      </w:r>
      <w:proofErr w:type="gramStart"/>
      <w:r w:rsidRPr="00795D3D">
        <w:rPr>
          <w:rFonts w:ascii="Arial" w:hAnsi="Arial" w:cs="Arial"/>
        </w:rPr>
        <w:t>Walks, when</w:t>
      </w:r>
      <w:proofErr w:type="gramEnd"/>
      <w:r w:rsidR="00932B8F" w:rsidRPr="00795D3D">
        <w:rPr>
          <w:rFonts w:ascii="Arial" w:hAnsi="Arial" w:cs="Arial"/>
        </w:rPr>
        <w:t xml:space="preserve"> </w:t>
      </w:r>
      <w:r w:rsidR="00ED124C" w:rsidRPr="00795D3D">
        <w:rPr>
          <w:rFonts w:ascii="Arial" w:hAnsi="Arial" w:cs="Arial"/>
        </w:rPr>
        <w:t xml:space="preserve">these companies </w:t>
      </w:r>
      <w:r w:rsidR="00932B8F" w:rsidRPr="00795D3D">
        <w:rPr>
          <w:rFonts w:ascii="Arial" w:hAnsi="Arial" w:cs="Arial"/>
        </w:rPr>
        <w:t>get exposure to the Community.</w:t>
      </w:r>
    </w:p>
    <w:p w14:paraId="06CBF087" w14:textId="77777777" w:rsidR="000A0C40" w:rsidRPr="00795D3D" w:rsidRDefault="00932B8F" w:rsidP="005A10D0">
      <w:pPr>
        <w:pStyle w:val="NormalWeb"/>
        <w:numPr>
          <w:ilvl w:val="0"/>
          <w:numId w:val="21"/>
        </w:numPr>
        <w:spacing w:before="0" w:beforeAutospacing="0" w:after="0" w:afterAutospacing="0"/>
        <w:rPr>
          <w:rFonts w:ascii="Arial" w:hAnsi="Arial" w:cs="Arial"/>
        </w:rPr>
      </w:pPr>
      <w:r w:rsidRPr="00795D3D">
        <w:rPr>
          <w:rFonts w:ascii="Arial" w:hAnsi="Arial" w:cs="Arial"/>
        </w:rPr>
        <w:t>Sponsorship of the organization’s annual “</w:t>
      </w:r>
      <w:r w:rsidRPr="00795D3D">
        <w:rPr>
          <w:rFonts w:ascii="Arial" w:hAnsi="Arial" w:cs="Arial"/>
          <w:u w:val="single"/>
        </w:rPr>
        <w:t>Comedy for a Cure</w:t>
      </w:r>
      <w:r w:rsidRPr="00795D3D">
        <w:rPr>
          <w:rFonts w:ascii="Arial" w:hAnsi="Arial" w:cs="Arial"/>
        </w:rPr>
        <w:t xml:space="preserve">” fundraising event </w:t>
      </w:r>
      <w:proofErr w:type="gramStart"/>
      <w:r w:rsidRPr="00795D3D">
        <w:rPr>
          <w:rFonts w:ascii="Arial" w:hAnsi="Arial" w:cs="Arial"/>
        </w:rPr>
        <w:t>is considered to be</w:t>
      </w:r>
      <w:proofErr w:type="gramEnd"/>
      <w:r w:rsidR="00A718F0" w:rsidRPr="00795D3D">
        <w:rPr>
          <w:rFonts w:ascii="Arial" w:hAnsi="Arial" w:cs="Arial"/>
        </w:rPr>
        <w:t xml:space="preserve"> an exchange transaction.  Event sponsors receive significant value in the form of tickets, live entertainment and food and beverages, with their tickets refundable if the event had to be cancelled. Revenue from the event is recognized in the period in which Comedy for a Cure takes place.</w:t>
      </w:r>
      <w:r w:rsidRPr="00795D3D">
        <w:rPr>
          <w:rFonts w:ascii="Arial" w:hAnsi="Arial" w:cs="Arial"/>
        </w:rPr>
        <w:t xml:space="preserve"> </w:t>
      </w:r>
    </w:p>
    <w:p w14:paraId="58D7166D" w14:textId="77777777" w:rsidR="002C3E4E" w:rsidRPr="00795D3D" w:rsidRDefault="002C3E4E" w:rsidP="005A10D0">
      <w:pPr>
        <w:pStyle w:val="NormalWeb"/>
        <w:numPr>
          <w:ilvl w:val="0"/>
          <w:numId w:val="21"/>
        </w:numPr>
        <w:spacing w:before="0" w:beforeAutospacing="0" w:after="0" w:afterAutospacing="0"/>
        <w:rPr>
          <w:rFonts w:ascii="Arial" w:hAnsi="Arial" w:cs="Arial"/>
        </w:rPr>
      </w:pPr>
      <w:r w:rsidRPr="00795D3D">
        <w:rPr>
          <w:rFonts w:ascii="Arial" w:hAnsi="Arial" w:cs="Arial"/>
        </w:rPr>
        <w:t xml:space="preserve">Sponsorship of similar fundraising events, such as the </w:t>
      </w:r>
      <w:proofErr w:type="spellStart"/>
      <w:r w:rsidRPr="00795D3D">
        <w:rPr>
          <w:rFonts w:ascii="Arial" w:hAnsi="Arial" w:cs="Arial"/>
        </w:rPr>
        <w:t>SoundBites</w:t>
      </w:r>
      <w:proofErr w:type="spellEnd"/>
      <w:r w:rsidRPr="00795D3D">
        <w:rPr>
          <w:rFonts w:ascii="Arial" w:hAnsi="Arial" w:cs="Arial"/>
        </w:rPr>
        <w:t xml:space="preserve"> event in Minnesota and the 45</w:t>
      </w:r>
      <w:r w:rsidRPr="00795D3D">
        <w:rPr>
          <w:rFonts w:ascii="Arial" w:hAnsi="Arial" w:cs="Arial"/>
          <w:vertAlign w:val="superscript"/>
        </w:rPr>
        <w:t>th</w:t>
      </w:r>
      <w:r w:rsidRPr="00795D3D">
        <w:rPr>
          <w:rFonts w:ascii="Arial" w:hAnsi="Arial" w:cs="Arial"/>
        </w:rPr>
        <w:t xml:space="preserve"> Anniversary Gala in New York have a similar structure as Comedy for a Cure and will be treated in a similar manner, with revenue recognized in the periods that each of these events take place.</w:t>
      </w:r>
    </w:p>
    <w:p w14:paraId="4E8433F4" w14:textId="77777777" w:rsidR="00A718F0" w:rsidRPr="00795D3D" w:rsidRDefault="00A718F0" w:rsidP="00A718F0">
      <w:pPr>
        <w:pStyle w:val="NormalWeb"/>
        <w:spacing w:before="0" w:beforeAutospacing="0" w:after="0" w:afterAutospacing="0"/>
        <w:rPr>
          <w:rFonts w:ascii="Arial" w:hAnsi="Arial" w:cs="Arial"/>
        </w:rPr>
      </w:pPr>
    </w:p>
    <w:p w14:paraId="40CA081C" w14:textId="77777777" w:rsidR="00A718F0" w:rsidRPr="00795D3D" w:rsidRDefault="00A718F0" w:rsidP="00A718F0">
      <w:pPr>
        <w:pStyle w:val="NormalWeb"/>
        <w:spacing w:before="0" w:beforeAutospacing="0" w:after="0" w:afterAutospacing="0"/>
        <w:rPr>
          <w:rFonts w:ascii="Arial" w:hAnsi="Arial" w:cs="Arial"/>
        </w:rPr>
      </w:pPr>
      <w:r w:rsidRPr="00795D3D">
        <w:rPr>
          <w:rFonts w:ascii="Arial" w:hAnsi="Arial" w:cs="Arial"/>
        </w:rPr>
        <w:t>The nature of each sponsorship as either a contribution or an exchange transaction is determined on a case-by-case basis.</w:t>
      </w:r>
    </w:p>
    <w:p w14:paraId="21A5E64D" w14:textId="77777777" w:rsidR="00377936" w:rsidRPr="00795D3D" w:rsidRDefault="00377936" w:rsidP="00377936">
      <w:pPr>
        <w:pStyle w:val="NormalWeb"/>
        <w:spacing w:before="0" w:beforeAutospacing="0" w:after="0" w:afterAutospacing="0"/>
        <w:jc w:val="center"/>
        <w:rPr>
          <w:rFonts w:ascii="Arial" w:hAnsi="Arial" w:cs="Arial"/>
          <w:b/>
          <w:bCs/>
        </w:rPr>
      </w:pPr>
    </w:p>
    <w:p w14:paraId="7480E06D" w14:textId="77777777" w:rsidR="00A17C56" w:rsidRPr="00795D3D" w:rsidRDefault="00377936" w:rsidP="00A17C56">
      <w:pPr>
        <w:outlineLvl w:val="0"/>
        <w:rPr>
          <w:rFonts w:ascii="Arial" w:hAnsi="Arial" w:cs="Arial"/>
        </w:rPr>
      </w:pPr>
      <w:bookmarkStart w:id="11" w:name="_Toc253834368"/>
      <w:r w:rsidRPr="00795D3D">
        <w:rPr>
          <w:rFonts w:ascii="Arial" w:hAnsi="Arial" w:cs="Arial"/>
        </w:rPr>
        <w:br w:type="page"/>
      </w:r>
    </w:p>
    <w:p w14:paraId="0F2EA83E" w14:textId="77777777" w:rsidR="00377936" w:rsidRPr="00795D3D" w:rsidRDefault="00377936" w:rsidP="00C910B4">
      <w:pPr>
        <w:pStyle w:val="Heading1"/>
        <w:rPr>
          <w:rFonts w:ascii="Arial" w:hAnsi="Arial" w:cs="Arial"/>
        </w:rPr>
      </w:pPr>
      <w:bookmarkStart w:id="12" w:name="_Toc437867965"/>
      <w:r w:rsidRPr="00795D3D">
        <w:rPr>
          <w:rFonts w:ascii="Arial" w:hAnsi="Arial" w:cs="Arial"/>
        </w:rPr>
        <w:lastRenderedPageBreak/>
        <w:t>V. Inter-Account Bank Transfers</w:t>
      </w:r>
      <w:bookmarkEnd w:id="11"/>
      <w:bookmarkEnd w:id="12"/>
    </w:p>
    <w:p w14:paraId="0BF902B5" w14:textId="77777777" w:rsidR="00377936" w:rsidRPr="00795D3D" w:rsidRDefault="00377936" w:rsidP="00377936">
      <w:pPr>
        <w:pStyle w:val="NormalWeb"/>
        <w:spacing w:before="0" w:beforeAutospacing="0" w:after="0" w:afterAutospacing="0"/>
        <w:jc w:val="center"/>
        <w:rPr>
          <w:rFonts w:ascii="Arial" w:hAnsi="Arial" w:cs="Arial"/>
          <w:sz w:val="22"/>
          <w:szCs w:val="22"/>
        </w:rPr>
      </w:pPr>
    </w:p>
    <w:p w14:paraId="6AE9855C" w14:textId="5A350BB9" w:rsidR="00377936" w:rsidRPr="00795D3D" w:rsidRDefault="00377936" w:rsidP="00377936">
      <w:pPr>
        <w:pStyle w:val="NormalWeb"/>
        <w:spacing w:before="0" w:beforeAutospacing="0" w:after="0" w:afterAutospacing="0"/>
        <w:rPr>
          <w:rFonts w:ascii="Arial" w:hAnsi="Arial" w:cs="Arial"/>
        </w:rPr>
      </w:pPr>
      <w:r w:rsidRPr="00795D3D">
        <w:rPr>
          <w:rFonts w:ascii="Arial" w:hAnsi="Arial" w:cs="Arial"/>
        </w:rPr>
        <w:t xml:space="preserve">The </w:t>
      </w:r>
      <w:r w:rsidR="00F932D5" w:rsidRPr="00795D3D">
        <w:rPr>
          <w:rFonts w:ascii="Arial" w:hAnsi="Arial" w:cs="Arial"/>
        </w:rPr>
        <w:t xml:space="preserve">Controller &amp; CFO </w:t>
      </w:r>
      <w:r w:rsidRPr="00795D3D">
        <w:rPr>
          <w:rFonts w:ascii="Arial" w:hAnsi="Arial" w:cs="Arial"/>
        </w:rPr>
        <w:t xml:space="preserve">monitors the balances in the bank accounts to determine when there is a shortage or excess in the checking account. </w:t>
      </w:r>
      <w:r w:rsidR="00697305" w:rsidRPr="00795D3D">
        <w:rPr>
          <w:rFonts w:ascii="Arial" w:hAnsi="Arial" w:cs="Arial"/>
        </w:rPr>
        <w:t xml:space="preserve">The </w:t>
      </w:r>
      <w:r w:rsidR="008D1F24" w:rsidRPr="00795D3D">
        <w:rPr>
          <w:rFonts w:ascii="Arial" w:hAnsi="Arial" w:cs="Arial"/>
        </w:rPr>
        <w:t xml:space="preserve">Sr. Accountant checks the bank balances in TD </w:t>
      </w:r>
      <w:r w:rsidR="00697305" w:rsidRPr="00795D3D">
        <w:rPr>
          <w:rFonts w:ascii="Arial" w:hAnsi="Arial" w:cs="Arial"/>
        </w:rPr>
        <w:t xml:space="preserve">Bank </w:t>
      </w:r>
      <w:r w:rsidR="008D1F24" w:rsidRPr="00795D3D">
        <w:rPr>
          <w:rFonts w:ascii="Arial" w:hAnsi="Arial" w:cs="Arial"/>
        </w:rPr>
        <w:t xml:space="preserve">and Citibank and informs </w:t>
      </w:r>
      <w:r w:rsidR="00532341" w:rsidRPr="00795D3D">
        <w:rPr>
          <w:rFonts w:ascii="Arial" w:hAnsi="Arial" w:cs="Arial"/>
        </w:rPr>
        <w:t xml:space="preserve">the </w:t>
      </w:r>
      <w:r w:rsidR="008D1F24" w:rsidRPr="00795D3D">
        <w:rPr>
          <w:rFonts w:ascii="Arial" w:hAnsi="Arial" w:cs="Arial"/>
        </w:rPr>
        <w:t xml:space="preserve">Controller &amp; CFO </w:t>
      </w:r>
      <w:r w:rsidR="00ED2A81" w:rsidRPr="00795D3D">
        <w:rPr>
          <w:rFonts w:ascii="Arial" w:hAnsi="Arial" w:cs="Arial"/>
        </w:rPr>
        <w:t xml:space="preserve">of the bank balances and any incoming electronic transfers </w:t>
      </w:r>
      <w:proofErr w:type="gramStart"/>
      <w:r w:rsidR="008D1F24" w:rsidRPr="00795D3D">
        <w:rPr>
          <w:rFonts w:ascii="Arial" w:hAnsi="Arial" w:cs="Arial"/>
        </w:rPr>
        <w:t>on a daily basis</w:t>
      </w:r>
      <w:proofErr w:type="gramEnd"/>
      <w:r w:rsidR="008D1F24" w:rsidRPr="00795D3D">
        <w:rPr>
          <w:rFonts w:ascii="Arial" w:hAnsi="Arial" w:cs="Arial"/>
        </w:rPr>
        <w:t xml:space="preserve">. </w:t>
      </w:r>
      <w:r w:rsidRPr="00795D3D">
        <w:rPr>
          <w:rFonts w:ascii="Arial" w:hAnsi="Arial" w:cs="Arial"/>
        </w:rPr>
        <w:t xml:space="preserve">The </w:t>
      </w:r>
      <w:r w:rsidR="00F932D5" w:rsidRPr="00795D3D">
        <w:rPr>
          <w:rFonts w:ascii="Arial" w:hAnsi="Arial" w:cs="Arial"/>
        </w:rPr>
        <w:t xml:space="preserve">Controller &amp; CFO </w:t>
      </w:r>
      <w:r w:rsidRPr="00795D3D">
        <w:rPr>
          <w:rFonts w:ascii="Arial" w:hAnsi="Arial" w:cs="Arial"/>
        </w:rPr>
        <w:t xml:space="preserve">recommends to the </w:t>
      </w:r>
      <w:r w:rsidR="00F932D5" w:rsidRPr="00795D3D">
        <w:rPr>
          <w:rFonts w:ascii="Arial" w:hAnsi="Arial" w:cs="Arial"/>
        </w:rPr>
        <w:t>President &amp; CEO</w:t>
      </w:r>
      <w:r w:rsidR="00474D7C" w:rsidRPr="00795D3D">
        <w:rPr>
          <w:rFonts w:ascii="Arial" w:hAnsi="Arial" w:cs="Arial"/>
        </w:rPr>
        <w:t xml:space="preserve"> and the Treasurer</w:t>
      </w:r>
      <w:r w:rsidRPr="00795D3D">
        <w:rPr>
          <w:rFonts w:ascii="Arial" w:hAnsi="Arial" w:cs="Arial"/>
        </w:rPr>
        <w:t xml:space="preserve"> when a transfer should be made to maximize the potential for earning interest</w:t>
      </w:r>
      <w:r w:rsidR="00F932D5" w:rsidRPr="00795D3D">
        <w:rPr>
          <w:rFonts w:ascii="Arial" w:hAnsi="Arial" w:cs="Arial"/>
        </w:rPr>
        <w:t xml:space="preserve">, to comply with the </w:t>
      </w:r>
      <w:r w:rsidR="002911C5">
        <w:rPr>
          <w:rFonts w:ascii="Arial" w:hAnsi="Arial" w:cs="Arial"/>
        </w:rPr>
        <w:t>TSC Alliance</w:t>
      </w:r>
      <w:r w:rsidR="00F932D5" w:rsidRPr="00795D3D">
        <w:rPr>
          <w:rFonts w:ascii="Arial" w:hAnsi="Arial" w:cs="Arial"/>
        </w:rPr>
        <w:t xml:space="preserve"> or Endowment Investment Policies or to ensure </w:t>
      </w:r>
      <w:r w:rsidR="00532341" w:rsidRPr="00795D3D">
        <w:rPr>
          <w:rFonts w:ascii="Arial" w:hAnsi="Arial" w:cs="Arial"/>
        </w:rPr>
        <w:t xml:space="preserve">combined bank </w:t>
      </w:r>
      <w:r w:rsidR="00F932D5" w:rsidRPr="00795D3D">
        <w:rPr>
          <w:rFonts w:ascii="Arial" w:hAnsi="Arial" w:cs="Arial"/>
        </w:rPr>
        <w:t xml:space="preserve">balances do not exceed the </w:t>
      </w:r>
      <w:r w:rsidR="00CE6B20" w:rsidRPr="00795D3D">
        <w:rPr>
          <w:rFonts w:ascii="Arial" w:hAnsi="Arial" w:cs="Arial"/>
        </w:rPr>
        <w:t>federally</w:t>
      </w:r>
      <w:r w:rsidR="00F932D5" w:rsidRPr="00795D3D">
        <w:rPr>
          <w:rFonts w:ascii="Arial" w:hAnsi="Arial" w:cs="Arial"/>
        </w:rPr>
        <w:t xml:space="preserve"> insured limits by more than $</w:t>
      </w:r>
      <w:r w:rsidR="0039433B" w:rsidRPr="00795D3D">
        <w:rPr>
          <w:rFonts w:ascii="Arial" w:hAnsi="Arial" w:cs="Arial"/>
        </w:rPr>
        <w:t>1,000,000</w:t>
      </w:r>
      <w:r w:rsidRPr="00795D3D">
        <w:rPr>
          <w:rFonts w:ascii="Arial" w:hAnsi="Arial" w:cs="Arial"/>
        </w:rPr>
        <w:t xml:space="preserve">. </w:t>
      </w:r>
      <w:r w:rsidR="00ED2A81" w:rsidRPr="00795D3D">
        <w:rPr>
          <w:rFonts w:ascii="Arial" w:hAnsi="Arial" w:cs="Arial"/>
        </w:rPr>
        <w:t>The</w:t>
      </w:r>
      <w:r w:rsidR="009E2A98" w:rsidRPr="00795D3D">
        <w:rPr>
          <w:rFonts w:ascii="Arial" w:hAnsi="Arial" w:cs="Arial"/>
        </w:rPr>
        <w:t xml:space="preserve"> Controller</w:t>
      </w:r>
      <w:r w:rsidR="004E1E50" w:rsidRPr="00795D3D">
        <w:rPr>
          <w:rFonts w:ascii="Arial" w:hAnsi="Arial" w:cs="Arial"/>
        </w:rPr>
        <w:t xml:space="preserve">&amp; </w:t>
      </w:r>
      <w:r w:rsidR="009E2A98" w:rsidRPr="00795D3D">
        <w:rPr>
          <w:rFonts w:ascii="Arial" w:hAnsi="Arial" w:cs="Arial"/>
        </w:rPr>
        <w:t>CFO</w:t>
      </w:r>
      <w:r w:rsidR="00F932D5" w:rsidRPr="00795D3D">
        <w:rPr>
          <w:rFonts w:ascii="Arial" w:hAnsi="Arial" w:cs="Arial"/>
        </w:rPr>
        <w:t xml:space="preserve"> </w:t>
      </w:r>
      <w:r w:rsidR="004E1E50" w:rsidRPr="00795D3D">
        <w:rPr>
          <w:rFonts w:ascii="Arial" w:hAnsi="Arial" w:cs="Arial"/>
        </w:rPr>
        <w:t>initiates</w:t>
      </w:r>
      <w:r w:rsidRPr="00795D3D">
        <w:rPr>
          <w:rFonts w:ascii="Arial" w:hAnsi="Arial" w:cs="Arial"/>
        </w:rPr>
        <w:t xml:space="preserve"> a transfer </w:t>
      </w:r>
      <w:r w:rsidR="004E1E50" w:rsidRPr="00795D3D">
        <w:rPr>
          <w:rFonts w:ascii="Arial" w:hAnsi="Arial" w:cs="Arial"/>
        </w:rPr>
        <w:t>once</w:t>
      </w:r>
      <w:r w:rsidR="00F932D5" w:rsidRPr="00795D3D">
        <w:rPr>
          <w:rFonts w:ascii="Arial" w:hAnsi="Arial" w:cs="Arial"/>
        </w:rPr>
        <w:t xml:space="preserve"> written approval of the President &amp; CEO</w:t>
      </w:r>
      <w:r w:rsidR="004E1E50" w:rsidRPr="00795D3D">
        <w:rPr>
          <w:rFonts w:ascii="Arial" w:hAnsi="Arial" w:cs="Arial"/>
        </w:rPr>
        <w:t xml:space="preserve"> has been obtained</w:t>
      </w:r>
      <w:r w:rsidRPr="00795D3D">
        <w:rPr>
          <w:rFonts w:ascii="Arial" w:hAnsi="Arial" w:cs="Arial"/>
        </w:rPr>
        <w:t xml:space="preserve">. </w:t>
      </w:r>
    </w:p>
    <w:p w14:paraId="1BAE0FB0" w14:textId="77777777" w:rsidR="00377936" w:rsidRPr="00795D3D" w:rsidRDefault="00377936" w:rsidP="00377936">
      <w:pPr>
        <w:pStyle w:val="NormalWeb"/>
        <w:spacing w:before="0" w:beforeAutospacing="0" w:after="0" w:afterAutospacing="0"/>
        <w:rPr>
          <w:rFonts w:ascii="Arial" w:hAnsi="Arial" w:cs="Arial"/>
          <w:b/>
          <w:bCs/>
        </w:rPr>
      </w:pPr>
    </w:p>
    <w:p w14:paraId="7F9C90C0" w14:textId="77777777" w:rsidR="00377936" w:rsidRPr="00795D3D" w:rsidRDefault="00377936" w:rsidP="00C910B4">
      <w:pPr>
        <w:pStyle w:val="Heading1"/>
        <w:rPr>
          <w:rFonts w:ascii="Arial" w:hAnsi="Arial" w:cs="Arial"/>
        </w:rPr>
      </w:pPr>
      <w:bookmarkStart w:id="13" w:name="_Toc253834370"/>
      <w:bookmarkStart w:id="14" w:name="_Toc437867966"/>
      <w:r w:rsidRPr="00795D3D">
        <w:rPr>
          <w:rFonts w:ascii="Arial" w:hAnsi="Arial" w:cs="Arial"/>
        </w:rPr>
        <w:t>VI. Cash Disbursements</w:t>
      </w:r>
      <w:bookmarkEnd w:id="13"/>
      <w:r w:rsidRPr="00795D3D">
        <w:rPr>
          <w:rFonts w:ascii="Arial" w:hAnsi="Arial" w:cs="Arial"/>
        </w:rPr>
        <w:t xml:space="preserve"> &amp; Expense Allocations</w:t>
      </w:r>
      <w:bookmarkEnd w:id="14"/>
    </w:p>
    <w:p w14:paraId="346A1055" w14:textId="77777777" w:rsidR="00377936" w:rsidRPr="00795D3D" w:rsidRDefault="00377936" w:rsidP="00377936">
      <w:pPr>
        <w:pStyle w:val="NormalWeb"/>
        <w:spacing w:before="0" w:beforeAutospacing="0" w:after="0" w:afterAutospacing="0"/>
        <w:jc w:val="center"/>
        <w:rPr>
          <w:rFonts w:ascii="Arial" w:hAnsi="Arial" w:cs="Arial"/>
          <w:bCs/>
          <w:sz w:val="22"/>
          <w:szCs w:val="22"/>
        </w:rPr>
      </w:pPr>
    </w:p>
    <w:p w14:paraId="64016D03" w14:textId="77777777" w:rsidR="00377936" w:rsidRPr="00795D3D" w:rsidRDefault="00377936" w:rsidP="00377936">
      <w:pPr>
        <w:pStyle w:val="NormalWeb"/>
        <w:spacing w:before="0" w:beforeAutospacing="0" w:after="0" w:afterAutospacing="0"/>
        <w:rPr>
          <w:rFonts w:ascii="Arial" w:hAnsi="Arial" w:cs="Arial"/>
          <w:bCs/>
        </w:rPr>
      </w:pPr>
      <w:r w:rsidRPr="00795D3D">
        <w:rPr>
          <w:rFonts w:ascii="Arial" w:hAnsi="Arial" w:cs="Arial"/>
          <w:bCs/>
        </w:rPr>
        <w:t xml:space="preserve"> Cash disbursements are generally made for:</w:t>
      </w:r>
    </w:p>
    <w:p w14:paraId="25BFE7A7" w14:textId="77777777" w:rsidR="00377936" w:rsidRPr="00795D3D" w:rsidRDefault="00377936" w:rsidP="00377936">
      <w:pPr>
        <w:pStyle w:val="NormalWeb"/>
        <w:spacing w:before="0" w:beforeAutospacing="0" w:after="0" w:afterAutospacing="0"/>
        <w:rPr>
          <w:rFonts w:ascii="Arial" w:hAnsi="Arial" w:cs="Arial"/>
          <w:bCs/>
        </w:rPr>
      </w:pPr>
    </w:p>
    <w:p w14:paraId="4E26CA28" w14:textId="77777777" w:rsidR="00377936" w:rsidRPr="00795D3D" w:rsidRDefault="00377936" w:rsidP="00377936">
      <w:pPr>
        <w:pStyle w:val="NormalWeb"/>
        <w:numPr>
          <w:ilvl w:val="0"/>
          <w:numId w:val="14"/>
        </w:numPr>
        <w:spacing w:before="0" w:beforeAutospacing="0" w:after="120" w:afterAutospacing="0"/>
        <w:rPr>
          <w:rFonts w:ascii="Arial" w:hAnsi="Arial" w:cs="Arial"/>
          <w:bCs/>
        </w:rPr>
      </w:pPr>
      <w:r w:rsidRPr="00795D3D">
        <w:rPr>
          <w:rFonts w:ascii="Arial" w:hAnsi="Arial" w:cs="Arial"/>
          <w:bCs/>
        </w:rPr>
        <w:t>Payments to vendors for goods and services</w:t>
      </w:r>
    </w:p>
    <w:p w14:paraId="41264E3A" w14:textId="77777777" w:rsidR="00377936" w:rsidRPr="00795D3D" w:rsidRDefault="002C64D7" w:rsidP="00CD2BBB">
      <w:pPr>
        <w:pStyle w:val="NormalWeb"/>
        <w:numPr>
          <w:ilvl w:val="0"/>
          <w:numId w:val="14"/>
        </w:numPr>
        <w:spacing w:before="0" w:beforeAutospacing="0" w:after="120" w:afterAutospacing="0"/>
        <w:rPr>
          <w:rFonts w:ascii="Arial" w:hAnsi="Arial" w:cs="Arial"/>
          <w:bCs/>
        </w:rPr>
      </w:pPr>
      <w:r w:rsidRPr="00795D3D">
        <w:rPr>
          <w:rFonts w:ascii="Arial" w:hAnsi="Arial" w:cs="Arial"/>
          <w:bCs/>
        </w:rPr>
        <w:t>Grant related expenditures</w:t>
      </w:r>
    </w:p>
    <w:p w14:paraId="7593DDE9" w14:textId="77777777" w:rsidR="00377936" w:rsidRPr="00795D3D" w:rsidRDefault="002C64D7" w:rsidP="00377936">
      <w:pPr>
        <w:pStyle w:val="NormalWeb"/>
        <w:numPr>
          <w:ilvl w:val="0"/>
          <w:numId w:val="14"/>
        </w:numPr>
        <w:spacing w:before="0" w:beforeAutospacing="0" w:after="120" w:afterAutospacing="0"/>
        <w:rPr>
          <w:rFonts w:ascii="Arial" w:hAnsi="Arial" w:cs="Arial"/>
          <w:bCs/>
        </w:rPr>
      </w:pPr>
      <w:r w:rsidRPr="00795D3D">
        <w:rPr>
          <w:rFonts w:ascii="Arial" w:hAnsi="Arial" w:cs="Arial"/>
          <w:bCs/>
        </w:rPr>
        <w:t>Travel expenses</w:t>
      </w:r>
      <w:r w:rsidR="00377936" w:rsidRPr="00795D3D">
        <w:rPr>
          <w:rFonts w:ascii="Arial" w:hAnsi="Arial" w:cs="Arial"/>
          <w:bCs/>
        </w:rPr>
        <w:t xml:space="preserve"> </w:t>
      </w:r>
    </w:p>
    <w:p w14:paraId="44B5217D" w14:textId="77777777" w:rsidR="00377936" w:rsidRPr="00795D3D" w:rsidRDefault="002C64D7" w:rsidP="00377936">
      <w:pPr>
        <w:pStyle w:val="NormalWeb"/>
        <w:numPr>
          <w:ilvl w:val="0"/>
          <w:numId w:val="14"/>
        </w:numPr>
        <w:spacing w:before="0" w:beforeAutospacing="0" w:after="120" w:afterAutospacing="0"/>
        <w:rPr>
          <w:rFonts w:ascii="Arial" w:hAnsi="Arial" w:cs="Arial"/>
          <w:bCs/>
        </w:rPr>
      </w:pPr>
      <w:r w:rsidRPr="00795D3D">
        <w:rPr>
          <w:rFonts w:ascii="Arial" w:hAnsi="Arial" w:cs="Arial"/>
          <w:bCs/>
        </w:rPr>
        <w:t xml:space="preserve">Conference, </w:t>
      </w:r>
      <w:r w:rsidR="00377936" w:rsidRPr="00795D3D">
        <w:rPr>
          <w:rFonts w:ascii="Arial" w:hAnsi="Arial" w:cs="Arial"/>
          <w:bCs/>
        </w:rPr>
        <w:t>Meeting</w:t>
      </w:r>
      <w:r w:rsidRPr="00795D3D">
        <w:rPr>
          <w:rFonts w:ascii="Arial" w:hAnsi="Arial" w:cs="Arial"/>
          <w:bCs/>
        </w:rPr>
        <w:t>, and Walk</w:t>
      </w:r>
      <w:r w:rsidR="00377936" w:rsidRPr="00795D3D">
        <w:rPr>
          <w:rFonts w:ascii="Arial" w:hAnsi="Arial" w:cs="Arial"/>
          <w:bCs/>
        </w:rPr>
        <w:t xml:space="preserve"> expenses </w:t>
      </w:r>
    </w:p>
    <w:p w14:paraId="73D29D56" w14:textId="77777777" w:rsidR="00377936" w:rsidRPr="00795D3D" w:rsidRDefault="00377936" w:rsidP="00377936">
      <w:pPr>
        <w:pStyle w:val="NormalWeb"/>
        <w:numPr>
          <w:ilvl w:val="0"/>
          <w:numId w:val="14"/>
        </w:numPr>
        <w:spacing w:before="0" w:beforeAutospacing="0" w:after="120" w:afterAutospacing="0"/>
        <w:rPr>
          <w:rFonts w:ascii="Arial" w:hAnsi="Arial" w:cs="Arial"/>
          <w:bCs/>
        </w:rPr>
      </w:pPr>
      <w:r w:rsidRPr="00795D3D">
        <w:rPr>
          <w:rFonts w:ascii="Arial" w:hAnsi="Arial" w:cs="Arial"/>
          <w:bCs/>
        </w:rPr>
        <w:t xml:space="preserve">Employee </w:t>
      </w:r>
      <w:r w:rsidR="002C64D7" w:rsidRPr="00795D3D">
        <w:rPr>
          <w:rFonts w:ascii="Arial" w:hAnsi="Arial" w:cs="Arial"/>
          <w:bCs/>
        </w:rPr>
        <w:t xml:space="preserve">and volunteer </w:t>
      </w:r>
      <w:r w:rsidRPr="00795D3D">
        <w:rPr>
          <w:rFonts w:ascii="Arial" w:hAnsi="Arial" w:cs="Arial"/>
          <w:bCs/>
        </w:rPr>
        <w:t xml:space="preserve">reimbursements </w:t>
      </w:r>
    </w:p>
    <w:p w14:paraId="71EADFC7" w14:textId="77777777" w:rsidR="00377936" w:rsidRPr="00795D3D" w:rsidRDefault="00377936" w:rsidP="00377936">
      <w:pPr>
        <w:pStyle w:val="NormalWeb"/>
        <w:numPr>
          <w:ilvl w:val="0"/>
          <w:numId w:val="14"/>
        </w:numPr>
        <w:spacing w:before="0" w:beforeAutospacing="0" w:after="120" w:afterAutospacing="0"/>
        <w:rPr>
          <w:rFonts w:ascii="Arial" w:hAnsi="Arial" w:cs="Arial"/>
          <w:bCs/>
        </w:rPr>
      </w:pPr>
      <w:r w:rsidRPr="00795D3D">
        <w:rPr>
          <w:rFonts w:ascii="Arial" w:hAnsi="Arial" w:cs="Arial"/>
          <w:bCs/>
        </w:rPr>
        <w:t>Marketing/promotional materials</w:t>
      </w:r>
    </w:p>
    <w:p w14:paraId="5A97D917" w14:textId="77777777" w:rsidR="00377936" w:rsidRPr="00795D3D" w:rsidRDefault="00377936" w:rsidP="00377936">
      <w:pPr>
        <w:pStyle w:val="NormalWeb"/>
        <w:spacing w:before="0" w:beforeAutospacing="0" w:after="0" w:afterAutospacing="0"/>
        <w:rPr>
          <w:rFonts w:ascii="Arial" w:hAnsi="Arial" w:cs="Arial"/>
          <w:bCs/>
        </w:rPr>
      </w:pPr>
    </w:p>
    <w:p w14:paraId="0E7034AE" w14:textId="77777777" w:rsidR="00377936" w:rsidRPr="00795D3D" w:rsidRDefault="00377936" w:rsidP="00377936">
      <w:pPr>
        <w:pStyle w:val="NormalWeb"/>
        <w:spacing w:before="0" w:beforeAutospacing="0" w:after="0" w:afterAutospacing="0"/>
        <w:rPr>
          <w:rFonts w:ascii="Arial" w:hAnsi="Arial" w:cs="Arial"/>
          <w:bCs/>
        </w:rPr>
      </w:pPr>
      <w:r w:rsidRPr="00795D3D">
        <w:rPr>
          <w:rFonts w:ascii="Arial" w:hAnsi="Arial" w:cs="Arial"/>
          <w:bCs/>
        </w:rPr>
        <w:t>Checks</w:t>
      </w:r>
      <w:r w:rsidR="00DE7F14" w:rsidRPr="00795D3D">
        <w:rPr>
          <w:rFonts w:ascii="Arial" w:hAnsi="Arial" w:cs="Arial"/>
          <w:bCs/>
        </w:rPr>
        <w:t xml:space="preserve"> and online </w:t>
      </w:r>
      <w:r w:rsidR="00532341" w:rsidRPr="00795D3D">
        <w:rPr>
          <w:rFonts w:ascii="Arial" w:hAnsi="Arial" w:cs="Arial"/>
          <w:bCs/>
        </w:rPr>
        <w:t>B</w:t>
      </w:r>
      <w:r w:rsidR="00DE7F14" w:rsidRPr="00795D3D">
        <w:rPr>
          <w:rFonts w:ascii="Arial" w:hAnsi="Arial" w:cs="Arial"/>
          <w:bCs/>
        </w:rPr>
        <w:t>illpay through Citi</w:t>
      </w:r>
      <w:r w:rsidR="00D463EF" w:rsidRPr="00795D3D">
        <w:rPr>
          <w:rFonts w:ascii="Arial" w:hAnsi="Arial" w:cs="Arial"/>
          <w:bCs/>
        </w:rPr>
        <w:t>b</w:t>
      </w:r>
      <w:r w:rsidR="00DE7F14" w:rsidRPr="00795D3D">
        <w:rPr>
          <w:rFonts w:ascii="Arial" w:hAnsi="Arial" w:cs="Arial"/>
          <w:bCs/>
        </w:rPr>
        <w:t>ank</w:t>
      </w:r>
      <w:r w:rsidRPr="00795D3D">
        <w:rPr>
          <w:rFonts w:ascii="Arial" w:hAnsi="Arial" w:cs="Arial"/>
          <w:bCs/>
        </w:rPr>
        <w:t xml:space="preserve"> are processed </w:t>
      </w:r>
      <w:r w:rsidR="00A9334B" w:rsidRPr="00795D3D">
        <w:rPr>
          <w:rFonts w:ascii="Arial" w:hAnsi="Arial" w:cs="Arial"/>
          <w:bCs/>
        </w:rPr>
        <w:t xml:space="preserve">on a weekly basis </w:t>
      </w:r>
      <w:r w:rsidR="002C64D7" w:rsidRPr="00795D3D">
        <w:rPr>
          <w:rFonts w:ascii="Arial" w:hAnsi="Arial" w:cs="Arial"/>
          <w:bCs/>
        </w:rPr>
        <w:t>if not more frequently</w:t>
      </w:r>
      <w:r w:rsidRPr="00795D3D">
        <w:rPr>
          <w:rFonts w:ascii="Arial" w:hAnsi="Arial" w:cs="Arial"/>
          <w:bCs/>
        </w:rPr>
        <w:t xml:space="preserve">. Invoices submitted to the </w:t>
      </w:r>
      <w:r w:rsidR="002C64D7" w:rsidRPr="00795D3D">
        <w:rPr>
          <w:rFonts w:ascii="Arial" w:hAnsi="Arial" w:cs="Arial"/>
          <w:bCs/>
        </w:rPr>
        <w:t>Sr. Accountant</w:t>
      </w:r>
      <w:r w:rsidRPr="00795D3D">
        <w:rPr>
          <w:rFonts w:ascii="Arial" w:hAnsi="Arial" w:cs="Arial"/>
          <w:bCs/>
        </w:rPr>
        <w:t xml:space="preserve"> </w:t>
      </w:r>
      <w:r w:rsidR="002C64D7" w:rsidRPr="00795D3D">
        <w:rPr>
          <w:rFonts w:ascii="Arial" w:hAnsi="Arial" w:cs="Arial"/>
          <w:bCs/>
        </w:rPr>
        <w:t>are</w:t>
      </w:r>
      <w:r w:rsidRPr="00795D3D">
        <w:rPr>
          <w:rFonts w:ascii="Arial" w:hAnsi="Arial" w:cs="Arial"/>
          <w:bCs/>
        </w:rPr>
        <w:t xml:space="preserve"> processed </w:t>
      </w:r>
      <w:r w:rsidR="002C64D7" w:rsidRPr="00795D3D">
        <w:rPr>
          <w:rFonts w:ascii="Arial" w:hAnsi="Arial" w:cs="Arial"/>
          <w:bCs/>
        </w:rPr>
        <w:t>within 5 business days or less.</w:t>
      </w:r>
      <w:r w:rsidRPr="00795D3D">
        <w:rPr>
          <w:rFonts w:ascii="Arial" w:hAnsi="Arial" w:cs="Arial"/>
          <w:bCs/>
        </w:rPr>
        <w:t xml:space="preserve"> Checks can be prepared manually within </w:t>
      </w:r>
      <w:r w:rsidR="002C64D7" w:rsidRPr="00795D3D">
        <w:rPr>
          <w:rFonts w:ascii="Arial" w:hAnsi="Arial" w:cs="Arial"/>
          <w:bCs/>
        </w:rPr>
        <w:t xml:space="preserve">the same </w:t>
      </w:r>
      <w:r w:rsidRPr="00795D3D">
        <w:rPr>
          <w:rFonts w:ascii="Arial" w:hAnsi="Arial" w:cs="Arial"/>
          <w:bCs/>
        </w:rPr>
        <w:t xml:space="preserve">day, but this should be limited to emergency situations.  </w:t>
      </w:r>
    </w:p>
    <w:p w14:paraId="01A1AB37" w14:textId="77777777" w:rsidR="00377936" w:rsidRPr="00795D3D" w:rsidRDefault="00377936" w:rsidP="00377936">
      <w:pPr>
        <w:pStyle w:val="NormalWeb"/>
        <w:spacing w:before="0" w:beforeAutospacing="0" w:after="0" w:afterAutospacing="0"/>
        <w:rPr>
          <w:rFonts w:ascii="Arial" w:hAnsi="Arial" w:cs="Arial"/>
          <w:bCs/>
        </w:rPr>
      </w:pPr>
    </w:p>
    <w:p w14:paraId="323212B5" w14:textId="77777777" w:rsidR="00377936" w:rsidRPr="00795D3D" w:rsidRDefault="00377936" w:rsidP="00377936">
      <w:pPr>
        <w:pStyle w:val="NormalWeb"/>
        <w:spacing w:before="0" w:beforeAutospacing="0" w:after="0" w:afterAutospacing="0"/>
        <w:rPr>
          <w:rFonts w:ascii="Arial" w:hAnsi="Arial" w:cs="Arial"/>
          <w:bCs/>
        </w:rPr>
      </w:pPr>
    </w:p>
    <w:p w14:paraId="4604664C" w14:textId="77777777" w:rsidR="00377936" w:rsidRPr="00795D3D" w:rsidRDefault="00377936" w:rsidP="00377936">
      <w:pPr>
        <w:pStyle w:val="NormalWeb"/>
        <w:spacing w:before="0" w:beforeAutospacing="0" w:after="0" w:afterAutospacing="0"/>
        <w:rPr>
          <w:rFonts w:ascii="Arial" w:hAnsi="Arial" w:cs="Arial"/>
          <w:bCs/>
        </w:rPr>
      </w:pPr>
      <w:r w:rsidRPr="00795D3D">
        <w:rPr>
          <w:rFonts w:ascii="Arial" w:hAnsi="Arial" w:cs="Arial"/>
          <w:bCs/>
        </w:rPr>
        <w:t xml:space="preserve">Requests for cash disbursements are submitted to </w:t>
      </w:r>
      <w:r w:rsidR="002C64D7" w:rsidRPr="00795D3D">
        <w:rPr>
          <w:rFonts w:ascii="Arial" w:hAnsi="Arial" w:cs="Arial"/>
          <w:bCs/>
        </w:rPr>
        <w:t xml:space="preserve">the Finance Department </w:t>
      </w:r>
      <w:r w:rsidR="00F83549" w:rsidRPr="00795D3D">
        <w:rPr>
          <w:rFonts w:ascii="Arial" w:hAnsi="Arial" w:cs="Arial"/>
          <w:bCs/>
        </w:rPr>
        <w:t>in the following</w:t>
      </w:r>
      <w:r w:rsidR="00561CB3" w:rsidRPr="00795D3D">
        <w:rPr>
          <w:rFonts w:ascii="Arial" w:hAnsi="Arial" w:cs="Arial"/>
          <w:bCs/>
        </w:rPr>
        <w:t xml:space="preserve"> </w:t>
      </w:r>
      <w:r w:rsidRPr="00795D3D">
        <w:rPr>
          <w:rFonts w:ascii="Arial" w:hAnsi="Arial" w:cs="Arial"/>
          <w:bCs/>
        </w:rPr>
        <w:t>ways:</w:t>
      </w:r>
    </w:p>
    <w:p w14:paraId="31D54DF6" w14:textId="77777777" w:rsidR="00377936" w:rsidRPr="00795D3D" w:rsidRDefault="00377936" w:rsidP="00377936">
      <w:pPr>
        <w:pStyle w:val="NormalWeb"/>
        <w:spacing w:before="0" w:beforeAutospacing="0" w:after="0" w:afterAutospacing="0"/>
        <w:rPr>
          <w:rFonts w:ascii="Arial" w:hAnsi="Arial" w:cs="Arial"/>
          <w:bCs/>
        </w:rPr>
      </w:pPr>
    </w:p>
    <w:p w14:paraId="5F1C9827" w14:textId="77777777" w:rsidR="00377936" w:rsidRPr="00795D3D" w:rsidRDefault="00377936" w:rsidP="00377936">
      <w:pPr>
        <w:pStyle w:val="NormalWeb"/>
        <w:numPr>
          <w:ilvl w:val="0"/>
          <w:numId w:val="13"/>
        </w:numPr>
        <w:spacing w:before="0" w:beforeAutospacing="0" w:after="120" w:afterAutospacing="0"/>
        <w:rPr>
          <w:rFonts w:ascii="Arial" w:hAnsi="Arial" w:cs="Arial"/>
          <w:bCs/>
        </w:rPr>
      </w:pPr>
      <w:r w:rsidRPr="00795D3D">
        <w:rPr>
          <w:rFonts w:ascii="Arial" w:hAnsi="Arial" w:cs="Arial"/>
          <w:bCs/>
        </w:rPr>
        <w:t>Original invoice</w:t>
      </w:r>
      <w:r w:rsidR="00561CB3" w:rsidRPr="00795D3D">
        <w:rPr>
          <w:rFonts w:ascii="Arial" w:hAnsi="Arial" w:cs="Arial"/>
          <w:bCs/>
        </w:rPr>
        <w:t xml:space="preserve"> (electronic copies are acceptable)</w:t>
      </w:r>
      <w:r w:rsidR="00F83549" w:rsidRPr="00795D3D">
        <w:rPr>
          <w:rFonts w:ascii="Arial" w:hAnsi="Arial" w:cs="Arial"/>
          <w:bCs/>
        </w:rPr>
        <w:t xml:space="preserve"> attached to either:</w:t>
      </w:r>
    </w:p>
    <w:p w14:paraId="6705FC70" w14:textId="77777777" w:rsidR="00377936" w:rsidRPr="00795D3D" w:rsidRDefault="00F83549" w:rsidP="004E1E50">
      <w:pPr>
        <w:pStyle w:val="NormalWeb"/>
        <w:spacing w:before="0" w:beforeAutospacing="0" w:after="120" w:afterAutospacing="0"/>
        <w:ind w:left="720" w:firstLine="720"/>
        <w:rPr>
          <w:rFonts w:ascii="Arial" w:hAnsi="Arial" w:cs="Arial"/>
          <w:bCs/>
        </w:rPr>
      </w:pPr>
      <w:r w:rsidRPr="00795D3D">
        <w:rPr>
          <w:rFonts w:ascii="Arial" w:hAnsi="Arial" w:cs="Arial"/>
          <w:bCs/>
        </w:rPr>
        <w:t xml:space="preserve">a. </w:t>
      </w:r>
      <w:r w:rsidR="00377936" w:rsidRPr="00795D3D">
        <w:rPr>
          <w:rFonts w:ascii="Arial" w:hAnsi="Arial" w:cs="Arial"/>
          <w:bCs/>
        </w:rPr>
        <w:t xml:space="preserve">Purchase </w:t>
      </w:r>
      <w:r w:rsidR="00561CB3" w:rsidRPr="00795D3D">
        <w:rPr>
          <w:rFonts w:ascii="Arial" w:hAnsi="Arial" w:cs="Arial"/>
          <w:bCs/>
        </w:rPr>
        <w:t xml:space="preserve">order </w:t>
      </w:r>
      <w:r w:rsidR="00377936" w:rsidRPr="00795D3D">
        <w:rPr>
          <w:rFonts w:ascii="Arial" w:hAnsi="Arial" w:cs="Arial"/>
          <w:bCs/>
        </w:rPr>
        <w:t>(submitted</w:t>
      </w:r>
      <w:r w:rsidR="006A308D" w:rsidRPr="00795D3D">
        <w:rPr>
          <w:rFonts w:ascii="Arial" w:hAnsi="Arial" w:cs="Arial"/>
          <w:bCs/>
        </w:rPr>
        <w:t xml:space="preserve"> and signed</w:t>
      </w:r>
      <w:r w:rsidR="00377936" w:rsidRPr="00795D3D">
        <w:rPr>
          <w:rFonts w:ascii="Arial" w:hAnsi="Arial" w:cs="Arial"/>
          <w:bCs/>
        </w:rPr>
        <w:t xml:space="preserve"> on approved form</w:t>
      </w:r>
      <w:r w:rsidR="00E27A9C" w:rsidRPr="00795D3D">
        <w:rPr>
          <w:rFonts w:ascii="Arial" w:hAnsi="Arial" w:cs="Arial"/>
          <w:bCs/>
        </w:rPr>
        <w:t xml:space="preserve"> by the preparer</w:t>
      </w:r>
      <w:r w:rsidR="00377936" w:rsidRPr="00795D3D">
        <w:rPr>
          <w:rFonts w:ascii="Arial" w:hAnsi="Arial" w:cs="Arial"/>
          <w:bCs/>
        </w:rPr>
        <w:t>)</w:t>
      </w:r>
      <w:r w:rsidRPr="00795D3D">
        <w:rPr>
          <w:rFonts w:ascii="Arial" w:hAnsi="Arial" w:cs="Arial"/>
          <w:bCs/>
        </w:rPr>
        <w:t xml:space="preserve"> </w:t>
      </w:r>
      <w:r w:rsidRPr="00795D3D">
        <w:rPr>
          <w:rFonts w:ascii="Arial" w:hAnsi="Arial" w:cs="Arial"/>
          <w:bCs/>
          <w:i/>
        </w:rPr>
        <w:t>or</w:t>
      </w:r>
    </w:p>
    <w:p w14:paraId="6BB24095" w14:textId="77777777" w:rsidR="00377936" w:rsidRPr="00795D3D" w:rsidRDefault="00F83549" w:rsidP="008F6295">
      <w:pPr>
        <w:pStyle w:val="NormalWeb"/>
        <w:spacing w:before="0" w:beforeAutospacing="0" w:after="120" w:afterAutospacing="0"/>
        <w:ind w:left="1440"/>
        <w:rPr>
          <w:rFonts w:ascii="Arial" w:hAnsi="Arial" w:cs="Arial"/>
          <w:bCs/>
        </w:rPr>
      </w:pPr>
      <w:r w:rsidRPr="00795D3D">
        <w:rPr>
          <w:rFonts w:ascii="Arial" w:hAnsi="Arial" w:cs="Arial"/>
          <w:bCs/>
        </w:rPr>
        <w:t xml:space="preserve">b. </w:t>
      </w:r>
      <w:r w:rsidR="00377936" w:rsidRPr="00795D3D">
        <w:rPr>
          <w:rFonts w:ascii="Arial" w:hAnsi="Arial" w:cs="Arial"/>
          <w:bCs/>
        </w:rPr>
        <w:t>Employee expense report or reimbursement request</w:t>
      </w:r>
      <w:r w:rsidR="00561CB3" w:rsidRPr="00795D3D">
        <w:rPr>
          <w:rFonts w:ascii="Arial" w:hAnsi="Arial" w:cs="Arial"/>
          <w:bCs/>
        </w:rPr>
        <w:t xml:space="preserve"> (submitted via Nexonia or on an approved form</w:t>
      </w:r>
      <w:r w:rsidR="00E27A9C" w:rsidRPr="00795D3D">
        <w:rPr>
          <w:rFonts w:ascii="Arial" w:hAnsi="Arial" w:cs="Arial"/>
          <w:bCs/>
        </w:rPr>
        <w:t xml:space="preserve"> available in the shared drive</w:t>
      </w:r>
      <w:r w:rsidR="00561CB3" w:rsidRPr="00795D3D">
        <w:rPr>
          <w:rFonts w:ascii="Arial" w:hAnsi="Arial" w:cs="Arial"/>
          <w:bCs/>
        </w:rPr>
        <w:t>)</w:t>
      </w:r>
    </w:p>
    <w:p w14:paraId="3064838C" w14:textId="77777777" w:rsidR="002C64D7" w:rsidRPr="00795D3D" w:rsidRDefault="00F83549" w:rsidP="001677DF">
      <w:pPr>
        <w:pStyle w:val="NormalWeb"/>
        <w:spacing w:before="0" w:beforeAutospacing="0" w:after="120" w:afterAutospacing="0"/>
        <w:ind w:left="360"/>
        <w:rPr>
          <w:rFonts w:ascii="Arial" w:hAnsi="Arial" w:cs="Arial"/>
          <w:bCs/>
        </w:rPr>
      </w:pPr>
      <w:r w:rsidRPr="00795D3D">
        <w:rPr>
          <w:rFonts w:ascii="Arial" w:hAnsi="Arial" w:cs="Arial"/>
          <w:bCs/>
        </w:rPr>
        <w:t>2.</w:t>
      </w:r>
      <w:r w:rsidR="002C64D7" w:rsidRPr="00795D3D">
        <w:rPr>
          <w:rFonts w:ascii="Arial" w:hAnsi="Arial" w:cs="Arial"/>
          <w:bCs/>
        </w:rPr>
        <w:t xml:space="preserve"> </w:t>
      </w:r>
      <w:r w:rsidR="001677DF" w:rsidRPr="00795D3D">
        <w:rPr>
          <w:rFonts w:ascii="Arial" w:hAnsi="Arial" w:cs="Arial"/>
          <w:bCs/>
        </w:rPr>
        <w:t xml:space="preserve">  </w:t>
      </w:r>
      <w:r w:rsidR="002C64D7" w:rsidRPr="00795D3D">
        <w:rPr>
          <w:rFonts w:ascii="Arial" w:hAnsi="Arial" w:cs="Arial"/>
          <w:bCs/>
        </w:rPr>
        <w:t>Scheduled payments under a contrac</w:t>
      </w:r>
      <w:r w:rsidR="00561CB3" w:rsidRPr="00795D3D">
        <w:rPr>
          <w:rFonts w:ascii="Arial" w:hAnsi="Arial" w:cs="Arial"/>
          <w:bCs/>
        </w:rPr>
        <w:t>t</w:t>
      </w:r>
    </w:p>
    <w:p w14:paraId="1B176F99" w14:textId="77777777" w:rsidR="00377936" w:rsidRPr="00795D3D" w:rsidRDefault="00377936" w:rsidP="00377936">
      <w:pPr>
        <w:pStyle w:val="NormalWeb"/>
        <w:spacing w:before="0" w:beforeAutospacing="0" w:after="0" w:afterAutospacing="0"/>
        <w:rPr>
          <w:rFonts w:ascii="Arial" w:hAnsi="Arial" w:cs="Arial"/>
          <w:bCs/>
        </w:rPr>
      </w:pPr>
    </w:p>
    <w:p w14:paraId="6D20FCF9" w14:textId="77777777" w:rsidR="00377936" w:rsidRPr="00795D3D" w:rsidRDefault="00377936" w:rsidP="00377936">
      <w:pPr>
        <w:pStyle w:val="NormalWeb"/>
        <w:spacing w:before="0" w:beforeAutospacing="0" w:after="0" w:afterAutospacing="0"/>
        <w:rPr>
          <w:rFonts w:ascii="Arial" w:hAnsi="Arial" w:cs="Arial"/>
        </w:rPr>
      </w:pPr>
    </w:p>
    <w:p w14:paraId="2595C5BC" w14:textId="77777777" w:rsidR="00377936" w:rsidRPr="00795D3D" w:rsidRDefault="00377936" w:rsidP="00377936">
      <w:pPr>
        <w:pStyle w:val="NormalWeb"/>
        <w:spacing w:before="0" w:beforeAutospacing="0" w:after="0" w:afterAutospacing="0"/>
        <w:rPr>
          <w:rFonts w:ascii="Arial" w:hAnsi="Arial" w:cs="Arial"/>
        </w:rPr>
      </w:pPr>
      <w:r w:rsidRPr="00795D3D">
        <w:rPr>
          <w:rFonts w:ascii="Arial" w:hAnsi="Arial" w:cs="Arial"/>
        </w:rPr>
        <w:t xml:space="preserve">Every employee reimbursement or purchase </w:t>
      </w:r>
      <w:r w:rsidR="001D59C0" w:rsidRPr="00795D3D">
        <w:rPr>
          <w:rFonts w:ascii="Arial" w:hAnsi="Arial" w:cs="Arial"/>
        </w:rPr>
        <w:t xml:space="preserve">order </w:t>
      </w:r>
      <w:r w:rsidRPr="00795D3D">
        <w:rPr>
          <w:rFonts w:ascii="Arial" w:hAnsi="Arial" w:cs="Arial"/>
        </w:rPr>
        <w:t xml:space="preserve">must be documented on the approved form </w:t>
      </w:r>
      <w:proofErr w:type="gramStart"/>
      <w:r w:rsidRPr="00795D3D">
        <w:rPr>
          <w:rFonts w:ascii="Arial" w:hAnsi="Arial" w:cs="Arial"/>
        </w:rPr>
        <w:t>with  receipts</w:t>
      </w:r>
      <w:proofErr w:type="gramEnd"/>
      <w:r w:rsidRPr="00795D3D">
        <w:rPr>
          <w:rFonts w:ascii="Arial" w:hAnsi="Arial" w:cs="Arial"/>
        </w:rPr>
        <w:t xml:space="preserve">, nature of business, </w:t>
      </w:r>
      <w:r w:rsidR="001D59C0" w:rsidRPr="00795D3D">
        <w:rPr>
          <w:rFonts w:ascii="Arial" w:hAnsi="Arial" w:cs="Arial"/>
        </w:rPr>
        <w:t xml:space="preserve">and </w:t>
      </w:r>
      <w:r w:rsidRPr="00795D3D">
        <w:rPr>
          <w:rFonts w:ascii="Arial" w:hAnsi="Arial" w:cs="Arial"/>
        </w:rPr>
        <w:t>program allocation,</w:t>
      </w:r>
      <w:r w:rsidR="00796DB7" w:rsidRPr="00795D3D">
        <w:rPr>
          <w:rFonts w:ascii="Arial" w:hAnsi="Arial" w:cs="Arial"/>
        </w:rPr>
        <w:t xml:space="preserve"> and signature</w:t>
      </w:r>
      <w:r w:rsidR="001F6B1C" w:rsidRPr="00795D3D">
        <w:rPr>
          <w:rFonts w:ascii="Arial" w:hAnsi="Arial" w:cs="Arial"/>
        </w:rPr>
        <w:t xml:space="preserve"> or electronic approval,</w:t>
      </w:r>
      <w:r w:rsidRPr="00795D3D">
        <w:rPr>
          <w:rFonts w:ascii="Arial" w:hAnsi="Arial" w:cs="Arial"/>
        </w:rPr>
        <w:t xml:space="preserve">  before approving for reimbursement as follows</w:t>
      </w:r>
      <w:r w:rsidR="004E1E50" w:rsidRPr="00795D3D">
        <w:rPr>
          <w:rFonts w:ascii="Arial" w:hAnsi="Arial" w:cs="Arial"/>
        </w:rPr>
        <w:t>:</w:t>
      </w:r>
    </w:p>
    <w:p w14:paraId="7DCF78B6" w14:textId="77777777" w:rsidR="004E1E50" w:rsidRPr="00795D3D" w:rsidRDefault="004E1E50" w:rsidP="00377936">
      <w:pPr>
        <w:pStyle w:val="NormalWeb"/>
        <w:spacing w:before="0" w:beforeAutospacing="0" w:after="0" w:afterAutospacing="0"/>
        <w:rPr>
          <w:rFonts w:ascii="Arial" w:hAnsi="Arial" w:cs="Arial"/>
          <w:bCs/>
        </w:rPr>
      </w:pPr>
    </w:p>
    <w:p w14:paraId="1B56DFE5" w14:textId="77777777" w:rsidR="00EF6992" w:rsidRPr="00795D3D" w:rsidRDefault="00EF6992" w:rsidP="00377936">
      <w:pPr>
        <w:pStyle w:val="NormalWeb"/>
        <w:spacing w:before="0" w:beforeAutospacing="0" w:after="0" w:afterAutospacing="0"/>
        <w:rPr>
          <w:rFonts w:ascii="Arial" w:hAnsi="Arial" w:cs="Arial"/>
          <w:bCs/>
        </w:rPr>
      </w:pPr>
      <w:r w:rsidRPr="00795D3D">
        <w:rPr>
          <w:rFonts w:ascii="Arial" w:hAnsi="Arial" w:cs="Arial"/>
          <w:bCs/>
        </w:rPr>
        <w:t xml:space="preserve">The Sr. Accountant compares the invoice to the requested amount, reviews the account coding of the requested disbursement, and enters the date, amount, </w:t>
      </w:r>
      <w:proofErr w:type="gramStart"/>
      <w:r w:rsidRPr="00795D3D">
        <w:rPr>
          <w:rFonts w:ascii="Arial" w:hAnsi="Arial" w:cs="Arial"/>
          <w:bCs/>
        </w:rPr>
        <w:t>account</w:t>
      </w:r>
      <w:proofErr w:type="gramEnd"/>
      <w:r w:rsidRPr="00795D3D">
        <w:rPr>
          <w:rFonts w:ascii="Arial" w:hAnsi="Arial" w:cs="Arial"/>
          <w:bCs/>
        </w:rPr>
        <w:t xml:space="preserve"> and description in Intacct.  If it is a new vendor, a completed Form W-9 must be received from the vendor</w:t>
      </w:r>
      <w:r w:rsidR="005A10D0" w:rsidRPr="00795D3D">
        <w:rPr>
          <w:rFonts w:ascii="Arial" w:hAnsi="Arial" w:cs="Arial"/>
          <w:bCs/>
        </w:rPr>
        <w:t>,</w:t>
      </w:r>
      <w:r w:rsidRPr="00795D3D">
        <w:rPr>
          <w:rFonts w:ascii="Arial" w:hAnsi="Arial" w:cs="Arial"/>
          <w:bCs/>
        </w:rPr>
        <w:t xml:space="preserve"> if the payment </w:t>
      </w:r>
      <w:proofErr w:type="gramStart"/>
      <w:r w:rsidRPr="00795D3D">
        <w:rPr>
          <w:rFonts w:ascii="Arial" w:hAnsi="Arial" w:cs="Arial"/>
          <w:bCs/>
        </w:rPr>
        <w:t>is</w:t>
      </w:r>
      <w:proofErr w:type="gramEnd"/>
      <w:r w:rsidRPr="00795D3D">
        <w:rPr>
          <w:rFonts w:ascii="Arial" w:hAnsi="Arial" w:cs="Arial"/>
          <w:bCs/>
        </w:rPr>
        <w:t xml:space="preserve"> for a service that would require the issuance of a Form 1099.  </w:t>
      </w:r>
    </w:p>
    <w:p w14:paraId="6ED81EBE" w14:textId="77777777" w:rsidR="00EF6992" w:rsidRPr="00795D3D" w:rsidRDefault="00EF6992" w:rsidP="00377936">
      <w:pPr>
        <w:pStyle w:val="NormalWeb"/>
        <w:spacing w:before="0" w:beforeAutospacing="0" w:after="0" w:afterAutospacing="0"/>
        <w:rPr>
          <w:rFonts w:ascii="Arial" w:hAnsi="Arial" w:cs="Arial"/>
          <w:bCs/>
        </w:rPr>
      </w:pPr>
    </w:p>
    <w:p w14:paraId="742054F5" w14:textId="77777777" w:rsidR="00377936" w:rsidRPr="00795D3D" w:rsidRDefault="000468FC" w:rsidP="00377936">
      <w:pPr>
        <w:pStyle w:val="NormalWeb"/>
        <w:spacing w:before="0" w:beforeAutospacing="0" w:after="0" w:afterAutospacing="0"/>
        <w:rPr>
          <w:rFonts w:ascii="Arial" w:hAnsi="Arial" w:cs="Arial"/>
          <w:bCs/>
        </w:rPr>
      </w:pPr>
      <w:r w:rsidRPr="00795D3D">
        <w:rPr>
          <w:rFonts w:ascii="Arial" w:hAnsi="Arial" w:cs="Arial"/>
          <w:bCs/>
        </w:rPr>
        <w:t>Once the Sr. Accountant has obtained all the required information, and entered the info into Intacct, t</w:t>
      </w:r>
      <w:r w:rsidR="00377936" w:rsidRPr="00795D3D">
        <w:rPr>
          <w:rFonts w:ascii="Arial" w:hAnsi="Arial" w:cs="Arial"/>
          <w:bCs/>
        </w:rPr>
        <w:t xml:space="preserve">he </w:t>
      </w:r>
      <w:r w:rsidR="003F4DA2" w:rsidRPr="00795D3D">
        <w:rPr>
          <w:rFonts w:ascii="Arial" w:hAnsi="Arial" w:cs="Arial"/>
          <w:bCs/>
        </w:rPr>
        <w:t>Controller &amp; CFO</w:t>
      </w:r>
      <w:r w:rsidR="00377936" w:rsidRPr="00795D3D">
        <w:rPr>
          <w:rFonts w:ascii="Arial" w:hAnsi="Arial" w:cs="Arial"/>
          <w:bCs/>
        </w:rPr>
        <w:t xml:space="preserve"> reviews payment</w:t>
      </w:r>
      <w:r w:rsidRPr="00795D3D">
        <w:rPr>
          <w:rFonts w:ascii="Arial" w:hAnsi="Arial" w:cs="Arial"/>
          <w:bCs/>
        </w:rPr>
        <w:t xml:space="preserve"> requests:</w:t>
      </w:r>
      <w:r w:rsidR="00377936" w:rsidRPr="00795D3D">
        <w:rPr>
          <w:rFonts w:ascii="Arial" w:hAnsi="Arial" w:cs="Arial"/>
          <w:bCs/>
        </w:rPr>
        <w:t xml:space="preserve"> </w:t>
      </w:r>
    </w:p>
    <w:p w14:paraId="1768379D" w14:textId="77777777" w:rsidR="00377936" w:rsidRPr="00795D3D" w:rsidRDefault="00377936" w:rsidP="00377936">
      <w:pPr>
        <w:pStyle w:val="NormalWeb"/>
        <w:numPr>
          <w:ilvl w:val="0"/>
          <w:numId w:val="16"/>
        </w:numPr>
        <w:spacing w:before="0" w:beforeAutospacing="0" w:after="120" w:afterAutospacing="0"/>
        <w:rPr>
          <w:rFonts w:ascii="Arial" w:hAnsi="Arial" w:cs="Arial"/>
          <w:bCs/>
        </w:rPr>
      </w:pPr>
      <w:r w:rsidRPr="00795D3D">
        <w:rPr>
          <w:rFonts w:ascii="Arial" w:hAnsi="Arial" w:cs="Arial"/>
          <w:bCs/>
        </w:rPr>
        <w:t>Verifies expenditure and amount</w:t>
      </w:r>
    </w:p>
    <w:p w14:paraId="142A3836" w14:textId="77777777" w:rsidR="00377936" w:rsidRPr="00795D3D" w:rsidRDefault="00377936" w:rsidP="00377936">
      <w:pPr>
        <w:pStyle w:val="NormalWeb"/>
        <w:numPr>
          <w:ilvl w:val="0"/>
          <w:numId w:val="16"/>
        </w:numPr>
        <w:spacing w:before="0" w:beforeAutospacing="0" w:after="120" w:afterAutospacing="0"/>
        <w:rPr>
          <w:rFonts w:ascii="Arial" w:hAnsi="Arial" w:cs="Arial"/>
          <w:bCs/>
        </w:rPr>
      </w:pPr>
      <w:r w:rsidRPr="00795D3D">
        <w:rPr>
          <w:rFonts w:ascii="Arial" w:hAnsi="Arial" w:cs="Arial"/>
          <w:bCs/>
        </w:rPr>
        <w:t>Approves for payment if in accordance with budget</w:t>
      </w:r>
    </w:p>
    <w:p w14:paraId="32BB2F9B" w14:textId="77777777" w:rsidR="00377936" w:rsidRPr="00795D3D" w:rsidRDefault="00377936" w:rsidP="00377936">
      <w:pPr>
        <w:pStyle w:val="NormalWeb"/>
        <w:numPr>
          <w:ilvl w:val="0"/>
          <w:numId w:val="16"/>
        </w:numPr>
        <w:spacing w:before="0" w:beforeAutospacing="0" w:after="120" w:afterAutospacing="0"/>
        <w:rPr>
          <w:rFonts w:ascii="Arial" w:hAnsi="Arial" w:cs="Arial"/>
          <w:bCs/>
        </w:rPr>
      </w:pPr>
      <w:r w:rsidRPr="00795D3D">
        <w:rPr>
          <w:rFonts w:ascii="Arial" w:hAnsi="Arial" w:cs="Arial"/>
          <w:bCs/>
        </w:rPr>
        <w:t>Provides or verifies appropriate allocation information</w:t>
      </w:r>
    </w:p>
    <w:p w14:paraId="521E2BCB" w14:textId="77777777" w:rsidR="00377936" w:rsidRPr="00795D3D" w:rsidRDefault="000468FC" w:rsidP="00377936">
      <w:pPr>
        <w:pStyle w:val="NormalWeb"/>
        <w:numPr>
          <w:ilvl w:val="0"/>
          <w:numId w:val="16"/>
        </w:numPr>
        <w:spacing w:before="0" w:beforeAutospacing="0" w:after="120" w:afterAutospacing="0"/>
        <w:rPr>
          <w:rFonts w:ascii="Arial" w:hAnsi="Arial" w:cs="Arial"/>
          <w:bCs/>
        </w:rPr>
      </w:pPr>
      <w:r w:rsidRPr="00795D3D">
        <w:rPr>
          <w:rFonts w:ascii="Arial" w:hAnsi="Arial" w:cs="Arial"/>
          <w:bCs/>
        </w:rPr>
        <w:t>Determines the</w:t>
      </w:r>
      <w:r w:rsidR="00377936" w:rsidRPr="00795D3D">
        <w:rPr>
          <w:rFonts w:ascii="Arial" w:hAnsi="Arial" w:cs="Arial"/>
          <w:bCs/>
        </w:rPr>
        <w:t xml:space="preserve"> date of payment</w:t>
      </w:r>
      <w:r w:rsidRPr="00795D3D">
        <w:rPr>
          <w:rFonts w:ascii="Arial" w:hAnsi="Arial" w:cs="Arial"/>
          <w:bCs/>
        </w:rPr>
        <w:t>,</w:t>
      </w:r>
      <w:r w:rsidR="00377936" w:rsidRPr="00795D3D">
        <w:rPr>
          <w:rFonts w:ascii="Arial" w:hAnsi="Arial" w:cs="Arial"/>
          <w:bCs/>
        </w:rPr>
        <w:t xml:space="preserve"> taking into account cash flow </w:t>
      </w:r>
      <w:proofErr w:type="gramStart"/>
      <w:r w:rsidR="00377936" w:rsidRPr="00795D3D">
        <w:rPr>
          <w:rFonts w:ascii="Arial" w:hAnsi="Arial" w:cs="Arial"/>
          <w:bCs/>
        </w:rPr>
        <w:t>projections</w:t>
      </w:r>
      <w:proofErr w:type="gramEnd"/>
    </w:p>
    <w:p w14:paraId="6A82E675" w14:textId="77777777" w:rsidR="00377936" w:rsidRPr="00795D3D" w:rsidRDefault="00353932" w:rsidP="00377936">
      <w:pPr>
        <w:pStyle w:val="NormalWeb"/>
        <w:spacing w:before="0" w:beforeAutospacing="0" w:after="0" w:afterAutospacing="0"/>
        <w:rPr>
          <w:rFonts w:ascii="Arial" w:hAnsi="Arial" w:cs="Arial"/>
          <w:bCs/>
        </w:rPr>
      </w:pPr>
      <w:r w:rsidRPr="00795D3D">
        <w:rPr>
          <w:rFonts w:ascii="Arial" w:hAnsi="Arial" w:cs="Arial"/>
          <w:bCs/>
        </w:rPr>
        <w:t>Once approved by the Controller &amp; CFO, the Sr. Accountant processes all payments as follows</w:t>
      </w:r>
      <w:r w:rsidR="00377936" w:rsidRPr="00795D3D">
        <w:rPr>
          <w:rFonts w:ascii="Arial" w:hAnsi="Arial" w:cs="Arial"/>
          <w:bCs/>
        </w:rPr>
        <w:t xml:space="preserve">: </w:t>
      </w:r>
    </w:p>
    <w:p w14:paraId="3ACFFCEE" w14:textId="77777777" w:rsidR="00377936" w:rsidRPr="00795D3D" w:rsidRDefault="00377936" w:rsidP="00377936">
      <w:pPr>
        <w:pStyle w:val="NormalWeb"/>
        <w:spacing w:before="0" w:beforeAutospacing="0" w:after="0" w:afterAutospacing="0"/>
        <w:rPr>
          <w:rFonts w:ascii="Arial" w:hAnsi="Arial" w:cs="Arial"/>
          <w:bCs/>
        </w:rPr>
      </w:pPr>
    </w:p>
    <w:p w14:paraId="58271BEA" w14:textId="77777777" w:rsidR="00377936" w:rsidRPr="00795D3D" w:rsidRDefault="00353932" w:rsidP="00377936">
      <w:pPr>
        <w:pStyle w:val="NormalWeb"/>
        <w:numPr>
          <w:ilvl w:val="0"/>
          <w:numId w:val="17"/>
        </w:numPr>
        <w:spacing w:before="0" w:beforeAutospacing="0" w:after="120" w:afterAutospacing="0"/>
        <w:rPr>
          <w:rFonts w:ascii="Arial" w:hAnsi="Arial" w:cs="Arial"/>
          <w:bCs/>
        </w:rPr>
      </w:pPr>
      <w:r w:rsidRPr="00795D3D">
        <w:rPr>
          <w:rFonts w:ascii="Arial" w:hAnsi="Arial" w:cs="Arial"/>
          <w:bCs/>
        </w:rPr>
        <w:t>She</w:t>
      </w:r>
      <w:r w:rsidR="003F4DA2" w:rsidRPr="00795D3D">
        <w:rPr>
          <w:rFonts w:ascii="Arial" w:hAnsi="Arial" w:cs="Arial"/>
          <w:bCs/>
        </w:rPr>
        <w:t xml:space="preserve"> p</w:t>
      </w:r>
      <w:r w:rsidR="00377936" w:rsidRPr="00795D3D">
        <w:rPr>
          <w:rFonts w:ascii="Arial" w:hAnsi="Arial" w:cs="Arial"/>
          <w:bCs/>
        </w:rPr>
        <w:t xml:space="preserve">rints checks according to allocation and payment date provided by the </w:t>
      </w:r>
      <w:r w:rsidR="003F4DA2" w:rsidRPr="00795D3D">
        <w:rPr>
          <w:rFonts w:ascii="Arial" w:hAnsi="Arial" w:cs="Arial"/>
          <w:bCs/>
        </w:rPr>
        <w:t>Controller &amp; CFO.</w:t>
      </w:r>
    </w:p>
    <w:p w14:paraId="6F66B799" w14:textId="77777777" w:rsidR="00377936" w:rsidRPr="00795D3D" w:rsidRDefault="003F4DA2" w:rsidP="00377936">
      <w:pPr>
        <w:pStyle w:val="NormalWeb"/>
        <w:numPr>
          <w:ilvl w:val="0"/>
          <w:numId w:val="17"/>
        </w:numPr>
        <w:spacing w:before="0" w:beforeAutospacing="0" w:after="120" w:afterAutospacing="0"/>
        <w:rPr>
          <w:rFonts w:ascii="Arial" w:hAnsi="Arial" w:cs="Arial"/>
          <w:bCs/>
        </w:rPr>
      </w:pPr>
      <w:r w:rsidRPr="00795D3D">
        <w:rPr>
          <w:rFonts w:ascii="Arial" w:hAnsi="Arial" w:cs="Arial"/>
          <w:bCs/>
        </w:rPr>
        <w:t>C</w:t>
      </w:r>
      <w:r w:rsidR="00377936" w:rsidRPr="00795D3D">
        <w:rPr>
          <w:rFonts w:ascii="Arial" w:hAnsi="Arial" w:cs="Arial"/>
          <w:bCs/>
        </w:rPr>
        <w:t>hecks</w:t>
      </w:r>
      <w:r w:rsidRPr="00795D3D">
        <w:rPr>
          <w:rFonts w:ascii="Arial" w:hAnsi="Arial" w:cs="Arial"/>
          <w:bCs/>
        </w:rPr>
        <w:t xml:space="preserve"> under $25,000 are issued with the electronic signature of the approver, either the Controller &amp; CFO or the </w:t>
      </w:r>
      <w:r w:rsidR="001677DF" w:rsidRPr="00795D3D">
        <w:rPr>
          <w:rFonts w:ascii="Arial" w:hAnsi="Arial" w:cs="Arial"/>
          <w:bCs/>
        </w:rPr>
        <w:t>President &amp;</w:t>
      </w:r>
      <w:r w:rsidRPr="00795D3D">
        <w:rPr>
          <w:rFonts w:ascii="Arial" w:hAnsi="Arial" w:cs="Arial"/>
          <w:bCs/>
        </w:rPr>
        <w:t xml:space="preserve"> CEO</w:t>
      </w:r>
      <w:r w:rsidR="001677DF" w:rsidRPr="00795D3D">
        <w:rPr>
          <w:rFonts w:ascii="Arial" w:hAnsi="Arial" w:cs="Arial"/>
          <w:bCs/>
        </w:rPr>
        <w:t xml:space="preserve">. </w:t>
      </w:r>
      <w:r w:rsidR="00377936" w:rsidRPr="00795D3D">
        <w:rPr>
          <w:rFonts w:ascii="Arial" w:hAnsi="Arial" w:cs="Arial"/>
          <w:bCs/>
        </w:rPr>
        <w:t>All checks of $2</w:t>
      </w:r>
      <w:r w:rsidRPr="00795D3D">
        <w:rPr>
          <w:rFonts w:ascii="Arial" w:hAnsi="Arial" w:cs="Arial"/>
          <w:bCs/>
        </w:rPr>
        <w:t>5</w:t>
      </w:r>
      <w:r w:rsidR="00377936" w:rsidRPr="00795D3D">
        <w:rPr>
          <w:rFonts w:ascii="Arial" w:hAnsi="Arial" w:cs="Arial"/>
          <w:bCs/>
        </w:rPr>
        <w:t>,</w:t>
      </w:r>
      <w:r w:rsidRPr="00795D3D">
        <w:rPr>
          <w:rFonts w:ascii="Arial" w:hAnsi="Arial" w:cs="Arial"/>
          <w:bCs/>
        </w:rPr>
        <w:t>0</w:t>
      </w:r>
      <w:r w:rsidR="00377936" w:rsidRPr="00795D3D">
        <w:rPr>
          <w:rFonts w:ascii="Arial" w:hAnsi="Arial" w:cs="Arial"/>
          <w:bCs/>
        </w:rPr>
        <w:t xml:space="preserve">00 </w:t>
      </w:r>
      <w:r w:rsidRPr="00795D3D">
        <w:rPr>
          <w:rFonts w:ascii="Arial" w:hAnsi="Arial" w:cs="Arial"/>
          <w:bCs/>
        </w:rPr>
        <w:t xml:space="preserve">or greater </w:t>
      </w:r>
      <w:r w:rsidR="00377936" w:rsidRPr="00795D3D">
        <w:rPr>
          <w:rFonts w:ascii="Arial" w:hAnsi="Arial" w:cs="Arial"/>
          <w:bCs/>
        </w:rPr>
        <w:t>require a second signature from an authorized board</w:t>
      </w:r>
      <w:r w:rsidRPr="00795D3D">
        <w:rPr>
          <w:rFonts w:ascii="Arial" w:hAnsi="Arial" w:cs="Arial"/>
          <w:bCs/>
        </w:rPr>
        <w:t xml:space="preserve"> member</w:t>
      </w:r>
      <w:r w:rsidR="00377936" w:rsidRPr="00795D3D">
        <w:rPr>
          <w:rFonts w:ascii="Arial" w:hAnsi="Arial" w:cs="Arial"/>
          <w:bCs/>
        </w:rPr>
        <w:t xml:space="preserve"> or </w:t>
      </w:r>
      <w:r w:rsidRPr="00795D3D">
        <w:rPr>
          <w:rFonts w:ascii="Arial" w:hAnsi="Arial" w:cs="Arial"/>
          <w:bCs/>
        </w:rPr>
        <w:t>officer</w:t>
      </w:r>
      <w:r w:rsidR="00AF64E1" w:rsidRPr="00795D3D">
        <w:rPr>
          <w:rFonts w:ascii="Arial" w:hAnsi="Arial" w:cs="Arial"/>
          <w:bCs/>
        </w:rPr>
        <w:t xml:space="preserve"> (including President &amp; CEO</w:t>
      </w:r>
      <w:r w:rsidR="001F6B1C" w:rsidRPr="00795D3D">
        <w:rPr>
          <w:rFonts w:ascii="Arial" w:hAnsi="Arial" w:cs="Arial"/>
          <w:bCs/>
        </w:rPr>
        <w:t>).</w:t>
      </w:r>
    </w:p>
    <w:p w14:paraId="529E4F62" w14:textId="77777777" w:rsidR="00377936" w:rsidRPr="00795D3D" w:rsidRDefault="00377936" w:rsidP="00377936">
      <w:pPr>
        <w:pStyle w:val="NormalWeb"/>
        <w:numPr>
          <w:ilvl w:val="0"/>
          <w:numId w:val="17"/>
        </w:numPr>
        <w:spacing w:before="0" w:beforeAutospacing="0" w:after="120" w:afterAutospacing="0"/>
        <w:rPr>
          <w:rFonts w:ascii="Arial" w:hAnsi="Arial" w:cs="Arial"/>
          <w:bCs/>
        </w:rPr>
      </w:pPr>
      <w:r w:rsidRPr="00795D3D">
        <w:rPr>
          <w:rFonts w:ascii="Arial" w:hAnsi="Arial" w:cs="Arial"/>
          <w:bCs/>
        </w:rPr>
        <w:t xml:space="preserve">Mails checks and </w:t>
      </w:r>
      <w:r w:rsidR="000468FC" w:rsidRPr="00795D3D">
        <w:rPr>
          <w:rFonts w:ascii="Arial" w:hAnsi="Arial" w:cs="Arial"/>
          <w:bCs/>
        </w:rPr>
        <w:t xml:space="preserve">remittance advice to the </w:t>
      </w:r>
      <w:r w:rsidR="002E3703" w:rsidRPr="00795D3D">
        <w:rPr>
          <w:rFonts w:ascii="Arial" w:hAnsi="Arial" w:cs="Arial"/>
          <w:bCs/>
        </w:rPr>
        <w:t>vendor</w:t>
      </w:r>
      <w:r w:rsidR="000468FC" w:rsidRPr="00795D3D">
        <w:rPr>
          <w:rFonts w:ascii="Arial" w:hAnsi="Arial" w:cs="Arial"/>
          <w:bCs/>
        </w:rPr>
        <w:t>,</w:t>
      </w:r>
      <w:r w:rsidR="004E1E50" w:rsidRPr="00795D3D">
        <w:rPr>
          <w:rFonts w:ascii="Arial" w:hAnsi="Arial" w:cs="Arial"/>
          <w:bCs/>
        </w:rPr>
        <w:t xml:space="preserve"> </w:t>
      </w:r>
      <w:r w:rsidR="000468FC" w:rsidRPr="00795D3D">
        <w:rPr>
          <w:rFonts w:ascii="Arial" w:hAnsi="Arial" w:cs="Arial"/>
          <w:bCs/>
        </w:rPr>
        <w:t>if not paid electronically.</w:t>
      </w:r>
    </w:p>
    <w:p w14:paraId="1E584489" w14:textId="77777777" w:rsidR="00377936" w:rsidRPr="00795D3D" w:rsidRDefault="00377936" w:rsidP="00377936">
      <w:pPr>
        <w:pStyle w:val="NormalWeb"/>
        <w:numPr>
          <w:ilvl w:val="0"/>
          <w:numId w:val="17"/>
        </w:numPr>
        <w:tabs>
          <w:tab w:val="left" w:pos="270"/>
        </w:tabs>
        <w:spacing w:before="0" w:beforeAutospacing="0" w:after="120" w:afterAutospacing="0"/>
        <w:rPr>
          <w:rFonts w:ascii="Arial" w:hAnsi="Arial" w:cs="Arial"/>
        </w:rPr>
      </w:pPr>
      <w:r w:rsidRPr="00795D3D">
        <w:rPr>
          <w:rFonts w:ascii="Arial" w:hAnsi="Arial" w:cs="Arial"/>
        </w:rPr>
        <w:t xml:space="preserve">Files all backup documentation </w:t>
      </w:r>
      <w:r w:rsidR="0039433B" w:rsidRPr="00795D3D">
        <w:rPr>
          <w:rFonts w:ascii="Arial" w:hAnsi="Arial" w:cs="Arial"/>
        </w:rPr>
        <w:t>accordingly</w:t>
      </w:r>
      <w:r w:rsidR="002E3703" w:rsidRPr="00795D3D">
        <w:rPr>
          <w:rFonts w:ascii="Arial" w:hAnsi="Arial" w:cs="Arial"/>
        </w:rPr>
        <w:t>.</w:t>
      </w:r>
    </w:p>
    <w:p w14:paraId="3B49FEC2" w14:textId="77777777" w:rsidR="00377936" w:rsidRPr="00795D3D" w:rsidRDefault="00377936" w:rsidP="00377936">
      <w:pPr>
        <w:pStyle w:val="NormalWeb"/>
        <w:spacing w:before="0" w:beforeAutospacing="0" w:after="120" w:afterAutospacing="0"/>
        <w:rPr>
          <w:rFonts w:ascii="Arial" w:hAnsi="Arial" w:cs="Arial"/>
          <w:bCs/>
        </w:rPr>
      </w:pPr>
    </w:p>
    <w:p w14:paraId="20BF1ACA" w14:textId="77777777" w:rsidR="00377936" w:rsidRPr="00795D3D" w:rsidRDefault="00377936" w:rsidP="00377936">
      <w:pPr>
        <w:pStyle w:val="NormalWeb"/>
        <w:spacing w:before="0" w:beforeAutospacing="0" w:after="120" w:afterAutospacing="0"/>
        <w:rPr>
          <w:rFonts w:ascii="Arial" w:hAnsi="Arial" w:cs="Arial"/>
          <w:b/>
          <w:bCs/>
        </w:rPr>
      </w:pPr>
      <w:r w:rsidRPr="00795D3D">
        <w:rPr>
          <w:rFonts w:ascii="Arial" w:hAnsi="Arial" w:cs="Arial"/>
          <w:b/>
          <w:bCs/>
        </w:rPr>
        <w:t>Expense Allocations</w:t>
      </w:r>
    </w:p>
    <w:p w14:paraId="5E7387B4" w14:textId="77777777" w:rsidR="00377936" w:rsidRPr="00795D3D" w:rsidRDefault="00377936" w:rsidP="00377936">
      <w:pPr>
        <w:pStyle w:val="NormalWeb"/>
        <w:spacing w:before="0" w:beforeAutospacing="0" w:after="120" w:afterAutospacing="0"/>
        <w:rPr>
          <w:rFonts w:ascii="Arial" w:hAnsi="Arial" w:cs="Arial"/>
          <w:bCs/>
        </w:rPr>
      </w:pPr>
      <w:r w:rsidRPr="00795D3D">
        <w:rPr>
          <w:rFonts w:ascii="Arial" w:hAnsi="Arial" w:cs="Arial"/>
          <w:bCs/>
        </w:rPr>
        <w:t xml:space="preserve">Most non-salary expenses that benefit more than one cost center (administration, fundraising, and program) are spread across centers using a shared cost method. Under this method, </w:t>
      </w:r>
      <w:r w:rsidR="009E45E9" w:rsidRPr="00795D3D">
        <w:rPr>
          <w:rFonts w:ascii="Arial" w:hAnsi="Arial" w:cs="Arial"/>
          <w:bCs/>
        </w:rPr>
        <w:t>employees evaluate the percentage of their time working on different departmental tasks each month and those percentages are then combined into organization-wide percentages that are applied to shared costs on a quarterly basis. In the case of salary expenses, those percentages are additionally weighted by the compensation paid to each employee. Supervisors review and approve the allocation percentages prepared by their staff</w:t>
      </w:r>
      <w:r w:rsidR="001677DF" w:rsidRPr="00795D3D">
        <w:rPr>
          <w:rFonts w:ascii="Arial" w:hAnsi="Arial" w:cs="Arial"/>
          <w:bCs/>
        </w:rPr>
        <w:t>, prior to submission to the Sr. Accountant for tabulation following the end of each quarter</w:t>
      </w:r>
      <w:r w:rsidR="009E45E9" w:rsidRPr="00795D3D">
        <w:rPr>
          <w:rFonts w:ascii="Arial" w:hAnsi="Arial" w:cs="Arial"/>
          <w:bCs/>
        </w:rPr>
        <w:t>.</w:t>
      </w:r>
      <w:r w:rsidRPr="00795D3D">
        <w:rPr>
          <w:rFonts w:ascii="Arial" w:hAnsi="Arial" w:cs="Arial"/>
          <w:bCs/>
        </w:rPr>
        <w:t xml:space="preserve"> </w:t>
      </w:r>
      <w:r w:rsidR="00796DB7" w:rsidRPr="00795D3D">
        <w:rPr>
          <w:rFonts w:ascii="Arial" w:hAnsi="Arial" w:cs="Arial"/>
          <w:bCs/>
        </w:rPr>
        <w:t xml:space="preserve">The </w:t>
      </w:r>
      <w:r w:rsidR="00224606" w:rsidRPr="00795D3D">
        <w:rPr>
          <w:rFonts w:ascii="Arial" w:hAnsi="Arial" w:cs="Arial"/>
          <w:bCs/>
        </w:rPr>
        <w:t>Sr. Accountant</w:t>
      </w:r>
      <w:r w:rsidR="00796DB7" w:rsidRPr="00795D3D">
        <w:rPr>
          <w:rFonts w:ascii="Arial" w:hAnsi="Arial" w:cs="Arial"/>
          <w:bCs/>
        </w:rPr>
        <w:t xml:space="preserve"> reconciles salary information in the GL to </w:t>
      </w:r>
      <w:r w:rsidR="0039433B" w:rsidRPr="00795D3D">
        <w:rPr>
          <w:rFonts w:ascii="Arial" w:hAnsi="Arial" w:cs="Arial"/>
          <w:bCs/>
        </w:rPr>
        <w:t>third party payroll processor</w:t>
      </w:r>
      <w:r w:rsidR="00AA0FF5" w:rsidRPr="00795D3D">
        <w:rPr>
          <w:rFonts w:ascii="Arial" w:hAnsi="Arial" w:cs="Arial"/>
          <w:bCs/>
        </w:rPr>
        <w:t xml:space="preserve"> reports </w:t>
      </w:r>
      <w:r w:rsidR="00796DB7" w:rsidRPr="00795D3D">
        <w:rPr>
          <w:rFonts w:ascii="Arial" w:hAnsi="Arial" w:cs="Arial"/>
          <w:bCs/>
        </w:rPr>
        <w:t>and</w:t>
      </w:r>
      <w:r w:rsidR="00224606" w:rsidRPr="00795D3D">
        <w:rPr>
          <w:rFonts w:ascii="Arial" w:hAnsi="Arial" w:cs="Arial"/>
          <w:bCs/>
        </w:rPr>
        <w:t xml:space="preserve"> </w:t>
      </w:r>
      <w:r w:rsidR="00796DB7" w:rsidRPr="00795D3D">
        <w:rPr>
          <w:rFonts w:ascii="Arial" w:hAnsi="Arial" w:cs="Arial"/>
          <w:bCs/>
        </w:rPr>
        <w:t>calculates</w:t>
      </w:r>
      <w:r w:rsidR="00224606" w:rsidRPr="00795D3D">
        <w:rPr>
          <w:rFonts w:ascii="Arial" w:hAnsi="Arial" w:cs="Arial"/>
          <w:bCs/>
        </w:rPr>
        <w:t xml:space="preserve"> the percentage</w:t>
      </w:r>
      <w:r w:rsidR="00796DB7" w:rsidRPr="00795D3D">
        <w:rPr>
          <w:rFonts w:ascii="Arial" w:hAnsi="Arial" w:cs="Arial"/>
          <w:bCs/>
        </w:rPr>
        <w:t>s</w:t>
      </w:r>
      <w:r w:rsidR="00224606" w:rsidRPr="00795D3D">
        <w:rPr>
          <w:rFonts w:ascii="Arial" w:hAnsi="Arial" w:cs="Arial"/>
          <w:bCs/>
        </w:rPr>
        <w:t xml:space="preserve"> in the </w:t>
      </w:r>
      <w:r w:rsidR="00796DB7" w:rsidRPr="00795D3D">
        <w:rPr>
          <w:rFonts w:ascii="Arial" w:hAnsi="Arial" w:cs="Arial"/>
          <w:bCs/>
        </w:rPr>
        <w:t>E</w:t>
      </w:r>
      <w:r w:rsidR="00224606" w:rsidRPr="00795D3D">
        <w:rPr>
          <w:rFonts w:ascii="Arial" w:hAnsi="Arial" w:cs="Arial"/>
          <w:bCs/>
        </w:rPr>
        <w:t>xcel spreadsheet</w:t>
      </w:r>
      <w:r w:rsidR="00532341" w:rsidRPr="00795D3D">
        <w:rPr>
          <w:rFonts w:ascii="Arial" w:hAnsi="Arial" w:cs="Arial"/>
          <w:bCs/>
        </w:rPr>
        <w:t>,</w:t>
      </w:r>
      <w:r w:rsidR="00C47B87" w:rsidRPr="00795D3D">
        <w:rPr>
          <w:rFonts w:ascii="Arial" w:hAnsi="Arial" w:cs="Arial"/>
          <w:bCs/>
        </w:rPr>
        <w:t xml:space="preserve"> prepares a journal entry</w:t>
      </w:r>
      <w:r w:rsidR="00796DB7" w:rsidRPr="00795D3D">
        <w:rPr>
          <w:rFonts w:ascii="Arial" w:hAnsi="Arial" w:cs="Arial"/>
          <w:bCs/>
        </w:rPr>
        <w:t>,</w:t>
      </w:r>
      <w:r w:rsidR="00C47B87" w:rsidRPr="00795D3D">
        <w:rPr>
          <w:rFonts w:ascii="Arial" w:hAnsi="Arial" w:cs="Arial"/>
          <w:bCs/>
        </w:rPr>
        <w:t xml:space="preserve"> and submits</w:t>
      </w:r>
      <w:r w:rsidR="00796DB7" w:rsidRPr="00795D3D">
        <w:rPr>
          <w:rFonts w:ascii="Arial" w:hAnsi="Arial" w:cs="Arial"/>
          <w:bCs/>
        </w:rPr>
        <w:t xml:space="preserve"> it</w:t>
      </w:r>
      <w:r w:rsidR="00C47B87" w:rsidRPr="00795D3D">
        <w:rPr>
          <w:rFonts w:ascii="Arial" w:hAnsi="Arial" w:cs="Arial"/>
          <w:bCs/>
        </w:rPr>
        <w:t xml:space="preserve"> to the Controller &amp; CFO for approval.</w:t>
      </w:r>
      <w:r w:rsidR="00663E07" w:rsidRPr="00795D3D">
        <w:rPr>
          <w:rFonts w:ascii="Arial" w:hAnsi="Arial" w:cs="Arial"/>
          <w:bCs/>
        </w:rPr>
        <w:t xml:space="preserve"> Once reviewed it is posted and filed.</w:t>
      </w:r>
    </w:p>
    <w:p w14:paraId="1129F9CE" w14:textId="77777777" w:rsidR="00377936" w:rsidRPr="00795D3D" w:rsidRDefault="00377936" w:rsidP="00377936">
      <w:pPr>
        <w:pStyle w:val="NormalWeb"/>
        <w:spacing w:before="0" w:beforeAutospacing="0" w:after="0" w:afterAutospacing="0"/>
        <w:rPr>
          <w:rFonts w:ascii="Arial" w:hAnsi="Arial" w:cs="Arial"/>
          <w:b/>
          <w:bCs/>
        </w:rPr>
      </w:pPr>
    </w:p>
    <w:p w14:paraId="12611F84" w14:textId="77777777" w:rsidR="00377936" w:rsidRPr="00795D3D" w:rsidRDefault="00377936" w:rsidP="00377936">
      <w:pPr>
        <w:pStyle w:val="NormalWeb"/>
        <w:tabs>
          <w:tab w:val="left" w:pos="270"/>
        </w:tabs>
        <w:spacing w:before="0" w:beforeAutospacing="0" w:after="0" w:afterAutospacing="0"/>
        <w:ind w:left="270" w:hanging="270"/>
        <w:rPr>
          <w:rFonts w:ascii="Arial" w:hAnsi="Arial" w:cs="Arial"/>
          <w:bCs/>
        </w:rPr>
      </w:pPr>
      <w:r w:rsidRPr="00795D3D">
        <w:rPr>
          <w:rFonts w:ascii="Arial" w:hAnsi="Arial" w:cs="Arial"/>
          <w:bCs/>
        </w:rPr>
        <w:br w:type="page"/>
      </w:r>
    </w:p>
    <w:p w14:paraId="3302CFF7" w14:textId="77777777" w:rsidR="00377936" w:rsidRPr="00795D3D" w:rsidRDefault="00377936" w:rsidP="00C910B4">
      <w:pPr>
        <w:pStyle w:val="Heading1"/>
        <w:rPr>
          <w:rFonts w:ascii="Arial" w:hAnsi="Arial" w:cs="Arial"/>
        </w:rPr>
      </w:pPr>
      <w:bookmarkStart w:id="15" w:name="_Toc253834369"/>
      <w:bookmarkStart w:id="16" w:name="_Toc437867967"/>
      <w:bookmarkStart w:id="17" w:name="_Toc253834371"/>
      <w:r w:rsidRPr="00795D3D">
        <w:rPr>
          <w:rFonts w:ascii="Arial" w:hAnsi="Arial" w:cs="Arial"/>
        </w:rPr>
        <w:lastRenderedPageBreak/>
        <w:t xml:space="preserve">VII. Credit Card </w:t>
      </w:r>
      <w:bookmarkEnd w:id="15"/>
      <w:r w:rsidRPr="00795D3D">
        <w:rPr>
          <w:rFonts w:ascii="Arial" w:hAnsi="Arial" w:cs="Arial"/>
        </w:rPr>
        <w:t>Policy and Charges</w:t>
      </w:r>
      <w:bookmarkEnd w:id="16"/>
    </w:p>
    <w:p w14:paraId="0DF0F560" w14:textId="77777777" w:rsidR="00377936" w:rsidRPr="00795D3D" w:rsidRDefault="00377936" w:rsidP="00377936">
      <w:pPr>
        <w:pStyle w:val="NormalWeb"/>
        <w:spacing w:before="0" w:beforeAutospacing="0" w:after="0" w:afterAutospacing="0"/>
        <w:rPr>
          <w:rFonts w:ascii="Arial" w:hAnsi="Arial" w:cs="Arial"/>
          <w:sz w:val="22"/>
          <w:szCs w:val="22"/>
        </w:rPr>
      </w:pPr>
    </w:p>
    <w:p w14:paraId="700211A7" w14:textId="34E913EA" w:rsidR="00377936" w:rsidRPr="00795D3D" w:rsidRDefault="00377936" w:rsidP="00377936">
      <w:pPr>
        <w:pStyle w:val="NormalWeb"/>
        <w:spacing w:before="0" w:beforeAutospacing="0" w:after="0" w:afterAutospacing="0"/>
        <w:rPr>
          <w:rFonts w:ascii="Arial" w:hAnsi="Arial" w:cs="Arial"/>
        </w:rPr>
      </w:pPr>
      <w:r w:rsidRPr="00795D3D">
        <w:rPr>
          <w:rFonts w:ascii="Arial" w:hAnsi="Arial" w:cs="Arial"/>
        </w:rPr>
        <w:t xml:space="preserve">All staff members who are authorized to carry </w:t>
      </w:r>
      <w:r w:rsidR="001677DF" w:rsidRPr="00795D3D">
        <w:rPr>
          <w:rFonts w:ascii="Arial" w:hAnsi="Arial" w:cs="Arial"/>
        </w:rPr>
        <w:t xml:space="preserve">a </w:t>
      </w:r>
      <w:r w:rsidR="002911C5">
        <w:rPr>
          <w:rFonts w:ascii="Arial" w:hAnsi="Arial" w:cs="Arial"/>
        </w:rPr>
        <w:t>TSC Alliance</w:t>
      </w:r>
      <w:r w:rsidRPr="00795D3D">
        <w:rPr>
          <w:rFonts w:ascii="Arial" w:hAnsi="Arial" w:cs="Arial"/>
        </w:rPr>
        <w:t xml:space="preserve"> credit card will be held personally responsible </w:t>
      </w:r>
      <w:proofErr w:type="gramStart"/>
      <w:r w:rsidRPr="00795D3D">
        <w:rPr>
          <w:rFonts w:ascii="Arial" w:hAnsi="Arial" w:cs="Arial"/>
        </w:rPr>
        <w:t>in the event that</w:t>
      </w:r>
      <w:proofErr w:type="gramEnd"/>
      <w:r w:rsidRPr="00795D3D">
        <w:rPr>
          <w:rFonts w:ascii="Arial" w:hAnsi="Arial" w:cs="Arial"/>
        </w:rPr>
        <w:t xml:space="preserve"> any charge is deemed personal or unauthorized. Unauthorized use of the credit card </w:t>
      </w:r>
      <w:proofErr w:type="gramStart"/>
      <w:r w:rsidRPr="00795D3D">
        <w:rPr>
          <w:rFonts w:ascii="Arial" w:hAnsi="Arial" w:cs="Arial"/>
        </w:rPr>
        <w:t>includes:</w:t>
      </w:r>
      <w:proofErr w:type="gramEnd"/>
      <w:r w:rsidRPr="00795D3D">
        <w:rPr>
          <w:rFonts w:ascii="Arial" w:hAnsi="Arial" w:cs="Arial"/>
        </w:rPr>
        <w:t xml:space="preserve"> personal expenditures of any kind; expenditures which have not been properly authorized; meals, entertainment, gifts, or other expenditures which are prohibited by budgets, laws, and regulations.</w:t>
      </w:r>
    </w:p>
    <w:p w14:paraId="1A6C3333" w14:textId="77777777" w:rsidR="00377936" w:rsidRPr="00795D3D" w:rsidRDefault="00377936" w:rsidP="00377936">
      <w:pPr>
        <w:pStyle w:val="NormalWeb"/>
        <w:spacing w:before="0" w:beforeAutospacing="0" w:after="0" w:afterAutospacing="0"/>
        <w:rPr>
          <w:rFonts w:ascii="Arial" w:hAnsi="Arial" w:cs="Arial"/>
        </w:rPr>
      </w:pPr>
    </w:p>
    <w:p w14:paraId="43F4E4FF" w14:textId="77777777" w:rsidR="00377936" w:rsidRPr="00795D3D" w:rsidRDefault="00377936" w:rsidP="00377936">
      <w:pPr>
        <w:pStyle w:val="NormalWeb"/>
        <w:spacing w:before="0" w:beforeAutospacing="0" w:after="0" w:afterAutospacing="0"/>
        <w:rPr>
          <w:rFonts w:ascii="Arial" w:hAnsi="Arial" w:cs="Arial"/>
        </w:rPr>
      </w:pPr>
      <w:r w:rsidRPr="00795D3D">
        <w:rPr>
          <w:rFonts w:ascii="Arial" w:hAnsi="Arial" w:cs="Arial"/>
        </w:rPr>
        <w:t xml:space="preserve">The receipts for all </w:t>
      </w:r>
      <w:r w:rsidR="001677DF" w:rsidRPr="00795D3D">
        <w:rPr>
          <w:rFonts w:ascii="Arial" w:hAnsi="Arial" w:cs="Arial"/>
        </w:rPr>
        <w:t xml:space="preserve">VISA </w:t>
      </w:r>
      <w:r w:rsidRPr="00795D3D">
        <w:rPr>
          <w:rFonts w:ascii="Arial" w:hAnsi="Arial" w:cs="Arial"/>
        </w:rPr>
        <w:t xml:space="preserve">credit card charges will be </w:t>
      </w:r>
      <w:r w:rsidR="001677DF" w:rsidRPr="00795D3D">
        <w:rPr>
          <w:rFonts w:ascii="Arial" w:hAnsi="Arial" w:cs="Arial"/>
        </w:rPr>
        <w:t>submitted for review and approval to direct supervisors using the Nexonia software</w:t>
      </w:r>
      <w:r w:rsidRPr="00795D3D">
        <w:rPr>
          <w:rFonts w:ascii="Arial" w:hAnsi="Arial" w:cs="Arial"/>
        </w:rPr>
        <w:t>.</w:t>
      </w:r>
      <w:r w:rsidR="001677DF" w:rsidRPr="00795D3D">
        <w:rPr>
          <w:rFonts w:ascii="Arial" w:hAnsi="Arial" w:cs="Arial"/>
        </w:rPr>
        <w:t xml:space="preserve"> Staff making use of their card will receive email notification from Nexonia of pending charges requiring documentation, from the Sr. Accountant’s uploading of VISA activities from the prior day</w:t>
      </w:r>
      <w:r w:rsidR="00970F95" w:rsidRPr="00795D3D">
        <w:rPr>
          <w:rFonts w:ascii="Arial" w:hAnsi="Arial" w:cs="Arial"/>
        </w:rPr>
        <w:t xml:space="preserve"> </w:t>
      </w:r>
      <w:proofErr w:type="gramStart"/>
      <w:r w:rsidR="00970F95" w:rsidRPr="00795D3D">
        <w:rPr>
          <w:rFonts w:ascii="Arial" w:hAnsi="Arial" w:cs="Arial"/>
        </w:rPr>
        <w:t>on a daily basis</w:t>
      </w:r>
      <w:proofErr w:type="gramEnd"/>
      <w:r w:rsidR="00970F95" w:rsidRPr="00795D3D">
        <w:rPr>
          <w:rFonts w:ascii="Arial" w:hAnsi="Arial" w:cs="Arial"/>
        </w:rPr>
        <w:t xml:space="preserve"> from Eagle bank</w:t>
      </w:r>
      <w:r w:rsidR="001677DF" w:rsidRPr="00795D3D">
        <w:rPr>
          <w:rFonts w:ascii="Arial" w:hAnsi="Arial" w:cs="Arial"/>
        </w:rPr>
        <w:t xml:space="preserve">. Correct coding of expenses is reviewed by the </w:t>
      </w:r>
      <w:r w:rsidR="002F0B53" w:rsidRPr="00795D3D">
        <w:rPr>
          <w:rFonts w:ascii="Arial" w:hAnsi="Arial" w:cs="Arial"/>
        </w:rPr>
        <w:t xml:space="preserve">Supervisor first, then approved and it will be directed to </w:t>
      </w:r>
      <w:r w:rsidR="001677DF" w:rsidRPr="00795D3D">
        <w:rPr>
          <w:rFonts w:ascii="Arial" w:hAnsi="Arial" w:cs="Arial"/>
        </w:rPr>
        <w:t>Controller &amp; CFO</w:t>
      </w:r>
      <w:r w:rsidR="004E1E50" w:rsidRPr="00795D3D">
        <w:rPr>
          <w:rFonts w:ascii="Arial" w:hAnsi="Arial" w:cs="Arial"/>
        </w:rPr>
        <w:t xml:space="preserve"> </w:t>
      </w:r>
      <w:r w:rsidR="002F0B53" w:rsidRPr="00795D3D">
        <w:rPr>
          <w:rFonts w:ascii="Arial" w:hAnsi="Arial" w:cs="Arial"/>
        </w:rPr>
        <w:t>(which needs approval)</w:t>
      </w:r>
      <w:r w:rsidR="001677DF" w:rsidRPr="00795D3D">
        <w:rPr>
          <w:rFonts w:ascii="Arial" w:hAnsi="Arial" w:cs="Arial"/>
        </w:rPr>
        <w:t xml:space="preserve"> prior to downloading the expenses from Nexonia into Intacct.</w:t>
      </w:r>
      <w:r w:rsidRPr="00795D3D">
        <w:rPr>
          <w:rFonts w:ascii="Arial" w:hAnsi="Arial" w:cs="Arial"/>
        </w:rPr>
        <w:t xml:space="preserve"> The </w:t>
      </w:r>
      <w:r w:rsidR="001677DF" w:rsidRPr="00795D3D">
        <w:rPr>
          <w:rFonts w:ascii="Arial" w:hAnsi="Arial" w:cs="Arial"/>
        </w:rPr>
        <w:t>Sr. Accountant</w:t>
      </w:r>
      <w:r w:rsidRPr="00795D3D">
        <w:rPr>
          <w:rFonts w:ascii="Arial" w:hAnsi="Arial" w:cs="Arial"/>
        </w:rPr>
        <w:t xml:space="preserve"> will </w:t>
      </w:r>
      <w:r w:rsidR="001677DF" w:rsidRPr="00795D3D">
        <w:rPr>
          <w:rFonts w:ascii="Arial" w:hAnsi="Arial" w:cs="Arial"/>
        </w:rPr>
        <w:t xml:space="preserve">reconcile </w:t>
      </w:r>
      <w:r w:rsidRPr="00795D3D">
        <w:rPr>
          <w:rFonts w:ascii="Arial" w:hAnsi="Arial" w:cs="Arial"/>
        </w:rPr>
        <w:t>all credit card charges with the monthly statements.</w:t>
      </w:r>
      <w:r w:rsidR="003156D3" w:rsidRPr="00795D3D">
        <w:rPr>
          <w:rFonts w:ascii="Arial" w:hAnsi="Arial" w:cs="Arial"/>
          <w:highlight w:val="yellow"/>
        </w:rPr>
        <w:t xml:space="preserve"> </w:t>
      </w:r>
      <w:r w:rsidRPr="00795D3D">
        <w:rPr>
          <w:rFonts w:ascii="Arial" w:hAnsi="Arial" w:cs="Arial"/>
        </w:rPr>
        <w:t xml:space="preserve"> </w:t>
      </w:r>
    </w:p>
    <w:p w14:paraId="2501F0B1" w14:textId="77777777" w:rsidR="00377936" w:rsidRPr="00795D3D" w:rsidRDefault="00377936" w:rsidP="00377936">
      <w:pPr>
        <w:pStyle w:val="NormalWeb"/>
        <w:spacing w:before="0" w:beforeAutospacing="0" w:after="0" w:afterAutospacing="0"/>
        <w:rPr>
          <w:rFonts w:ascii="Arial" w:hAnsi="Arial" w:cs="Arial"/>
        </w:rPr>
      </w:pPr>
    </w:p>
    <w:p w14:paraId="567B78E9" w14:textId="77777777" w:rsidR="00377936" w:rsidRPr="00795D3D" w:rsidRDefault="00377936" w:rsidP="00377936">
      <w:pPr>
        <w:pStyle w:val="NormalWeb"/>
        <w:spacing w:before="0" w:beforeAutospacing="0" w:after="0" w:afterAutospacing="0"/>
        <w:rPr>
          <w:rFonts w:ascii="Arial" w:hAnsi="Arial" w:cs="Arial"/>
        </w:rPr>
      </w:pPr>
      <w:r w:rsidRPr="00795D3D">
        <w:rPr>
          <w:rFonts w:ascii="Arial" w:hAnsi="Arial" w:cs="Arial"/>
        </w:rPr>
        <w:t xml:space="preserve">The </w:t>
      </w:r>
      <w:r w:rsidR="00FC2E28" w:rsidRPr="00795D3D">
        <w:rPr>
          <w:rFonts w:ascii="Arial" w:hAnsi="Arial" w:cs="Arial"/>
        </w:rPr>
        <w:t>President &amp; CEO’s</w:t>
      </w:r>
      <w:r w:rsidRPr="00795D3D">
        <w:rPr>
          <w:rFonts w:ascii="Arial" w:hAnsi="Arial" w:cs="Arial"/>
        </w:rPr>
        <w:t xml:space="preserve"> credit card usage will be provided to the Board Chair</w:t>
      </w:r>
      <w:r w:rsidR="00AF64E1" w:rsidRPr="00795D3D">
        <w:rPr>
          <w:rFonts w:ascii="Arial" w:hAnsi="Arial" w:cs="Arial"/>
        </w:rPr>
        <w:t xml:space="preserve"> or appointed board officer</w:t>
      </w:r>
      <w:r w:rsidRPr="00795D3D">
        <w:rPr>
          <w:rFonts w:ascii="Arial" w:hAnsi="Arial" w:cs="Arial"/>
        </w:rPr>
        <w:t xml:space="preserve"> </w:t>
      </w:r>
      <w:r w:rsidR="00FC2E28" w:rsidRPr="00795D3D">
        <w:rPr>
          <w:rFonts w:ascii="Arial" w:hAnsi="Arial" w:cs="Arial"/>
        </w:rPr>
        <w:t>for review and approval</w:t>
      </w:r>
      <w:r w:rsidRPr="00795D3D">
        <w:rPr>
          <w:rFonts w:ascii="Arial" w:hAnsi="Arial" w:cs="Arial"/>
        </w:rPr>
        <w:t>.</w:t>
      </w:r>
    </w:p>
    <w:p w14:paraId="59DA6ED7" w14:textId="77777777" w:rsidR="00FC2E28" w:rsidRPr="00795D3D" w:rsidRDefault="00FC2E28" w:rsidP="00377936">
      <w:pPr>
        <w:pStyle w:val="NormalWeb"/>
        <w:spacing w:before="0" w:beforeAutospacing="0" w:after="0" w:afterAutospacing="0"/>
        <w:rPr>
          <w:rFonts w:ascii="Arial" w:hAnsi="Arial" w:cs="Arial"/>
        </w:rPr>
      </w:pPr>
    </w:p>
    <w:p w14:paraId="2BDB1309" w14:textId="77777777" w:rsidR="00FC2E28" w:rsidRPr="00795D3D" w:rsidRDefault="00FC2E28" w:rsidP="00377936">
      <w:pPr>
        <w:pStyle w:val="NormalWeb"/>
        <w:spacing w:before="0" w:beforeAutospacing="0" w:after="0" w:afterAutospacing="0"/>
        <w:rPr>
          <w:rFonts w:ascii="Arial" w:hAnsi="Arial" w:cs="Arial"/>
        </w:rPr>
      </w:pPr>
      <w:r w:rsidRPr="00795D3D">
        <w:rPr>
          <w:rFonts w:ascii="Arial" w:hAnsi="Arial" w:cs="Arial"/>
        </w:rPr>
        <w:t xml:space="preserve">Receipts for all </w:t>
      </w:r>
      <w:r w:rsidR="009950E2" w:rsidRPr="00795D3D">
        <w:rPr>
          <w:rFonts w:ascii="Arial" w:hAnsi="Arial" w:cs="Arial"/>
        </w:rPr>
        <w:t xml:space="preserve">MasterCard </w:t>
      </w:r>
      <w:r w:rsidRPr="00795D3D">
        <w:rPr>
          <w:rFonts w:ascii="Arial" w:hAnsi="Arial" w:cs="Arial"/>
        </w:rPr>
        <w:t>credit card charges</w:t>
      </w:r>
      <w:r w:rsidR="00872CDB" w:rsidRPr="00795D3D">
        <w:rPr>
          <w:rFonts w:ascii="Arial" w:hAnsi="Arial" w:cs="Arial"/>
        </w:rPr>
        <w:t xml:space="preserve"> for conference, group travel, and office expenses</w:t>
      </w:r>
      <w:r w:rsidRPr="00795D3D">
        <w:rPr>
          <w:rFonts w:ascii="Arial" w:hAnsi="Arial" w:cs="Arial"/>
        </w:rPr>
        <w:t xml:space="preserve"> will be submitted along with similar documentation to the Administrative Assistant for reconciling with the monthly statement and review by </w:t>
      </w:r>
      <w:r w:rsidR="0054728C" w:rsidRPr="00795D3D">
        <w:rPr>
          <w:rFonts w:ascii="Arial" w:hAnsi="Arial" w:cs="Arial"/>
        </w:rPr>
        <w:t xml:space="preserve">Sr. Accountant and </w:t>
      </w:r>
      <w:proofErr w:type="gramStart"/>
      <w:r w:rsidR="0054728C" w:rsidRPr="00795D3D">
        <w:rPr>
          <w:rFonts w:ascii="Arial" w:hAnsi="Arial" w:cs="Arial"/>
        </w:rPr>
        <w:t>entered in</w:t>
      </w:r>
      <w:r w:rsidR="00796DB7" w:rsidRPr="00795D3D">
        <w:rPr>
          <w:rFonts w:ascii="Arial" w:hAnsi="Arial" w:cs="Arial"/>
        </w:rPr>
        <w:t>to</w:t>
      </w:r>
      <w:proofErr w:type="gramEnd"/>
      <w:r w:rsidR="00796DB7" w:rsidRPr="00795D3D">
        <w:rPr>
          <w:rFonts w:ascii="Arial" w:hAnsi="Arial" w:cs="Arial"/>
        </w:rPr>
        <w:t xml:space="preserve"> </w:t>
      </w:r>
      <w:r w:rsidR="0054728C" w:rsidRPr="00795D3D">
        <w:rPr>
          <w:rFonts w:ascii="Arial" w:hAnsi="Arial" w:cs="Arial"/>
        </w:rPr>
        <w:t xml:space="preserve">the </w:t>
      </w:r>
      <w:r w:rsidR="00796DB7" w:rsidRPr="00795D3D">
        <w:rPr>
          <w:rFonts w:ascii="Arial" w:hAnsi="Arial" w:cs="Arial"/>
        </w:rPr>
        <w:t xml:space="preserve">AP </w:t>
      </w:r>
      <w:r w:rsidR="0054728C" w:rsidRPr="00795D3D">
        <w:rPr>
          <w:rFonts w:ascii="Arial" w:hAnsi="Arial" w:cs="Arial"/>
        </w:rPr>
        <w:t>sy</w:t>
      </w:r>
      <w:r w:rsidR="00796DB7" w:rsidRPr="00795D3D">
        <w:rPr>
          <w:rFonts w:ascii="Arial" w:hAnsi="Arial" w:cs="Arial"/>
        </w:rPr>
        <w:t>s</w:t>
      </w:r>
      <w:r w:rsidR="0054728C" w:rsidRPr="00795D3D">
        <w:rPr>
          <w:rFonts w:ascii="Arial" w:hAnsi="Arial" w:cs="Arial"/>
        </w:rPr>
        <w:t xml:space="preserve">tem. </w:t>
      </w:r>
      <w:r w:rsidR="00796DB7" w:rsidRPr="00795D3D">
        <w:rPr>
          <w:rFonts w:ascii="Arial" w:hAnsi="Arial" w:cs="Arial"/>
        </w:rPr>
        <w:t>T</w:t>
      </w:r>
      <w:r w:rsidRPr="00795D3D">
        <w:rPr>
          <w:rFonts w:ascii="Arial" w:hAnsi="Arial" w:cs="Arial"/>
        </w:rPr>
        <w:t xml:space="preserve">he Controller &amp; </w:t>
      </w:r>
      <w:proofErr w:type="gramStart"/>
      <w:r w:rsidRPr="00795D3D">
        <w:rPr>
          <w:rFonts w:ascii="Arial" w:hAnsi="Arial" w:cs="Arial"/>
        </w:rPr>
        <w:t xml:space="preserve">CFO </w:t>
      </w:r>
      <w:r w:rsidR="0054728C" w:rsidRPr="00795D3D">
        <w:rPr>
          <w:rFonts w:ascii="Arial" w:hAnsi="Arial" w:cs="Arial"/>
        </w:rPr>
        <w:t xml:space="preserve"> review</w:t>
      </w:r>
      <w:r w:rsidR="00796DB7" w:rsidRPr="00795D3D">
        <w:rPr>
          <w:rFonts w:ascii="Arial" w:hAnsi="Arial" w:cs="Arial"/>
        </w:rPr>
        <w:t>s</w:t>
      </w:r>
      <w:proofErr w:type="gramEnd"/>
      <w:r w:rsidR="00796DB7" w:rsidRPr="00795D3D">
        <w:rPr>
          <w:rFonts w:ascii="Arial" w:hAnsi="Arial" w:cs="Arial"/>
        </w:rPr>
        <w:t xml:space="preserve"> the documentation and journal entry and </w:t>
      </w:r>
      <w:r w:rsidR="0054728C" w:rsidRPr="00795D3D">
        <w:rPr>
          <w:rFonts w:ascii="Arial" w:hAnsi="Arial" w:cs="Arial"/>
        </w:rPr>
        <w:t>post</w:t>
      </w:r>
      <w:r w:rsidR="00796DB7" w:rsidRPr="00795D3D">
        <w:rPr>
          <w:rFonts w:ascii="Arial" w:hAnsi="Arial" w:cs="Arial"/>
        </w:rPr>
        <w:t xml:space="preserve">s it </w:t>
      </w:r>
      <w:r w:rsidR="0054728C" w:rsidRPr="00795D3D">
        <w:rPr>
          <w:rFonts w:ascii="Arial" w:hAnsi="Arial" w:cs="Arial"/>
        </w:rPr>
        <w:t>in the system.</w:t>
      </w:r>
      <w:r w:rsidR="00AF64E1" w:rsidRPr="00795D3D">
        <w:rPr>
          <w:rFonts w:ascii="Arial" w:hAnsi="Arial" w:cs="Arial"/>
        </w:rPr>
        <w:t xml:space="preserve">  The President &amp; CEO’s </w:t>
      </w:r>
      <w:r w:rsidR="009950E2" w:rsidRPr="00795D3D">
        <w:rPr>
          <w:rFonts w:ascii="Arial" w:hAnsi="Arial" w:cs="Arial"/>
        </w:rPr>
        <w:t xml:space="preserve">MasterCard </w:t>
      </w:r>
      <w:r w:rsidR="00AF64E1" w:rsidRPr="00795D3D">
        <w:rPr>
          <w:rFonts w:ascii="Arial" w:hAnsi="Arial" w:cs="Arial"/>
        </w:rPr>
        <w:t xml:space="preserve">credit card expenditures follow the process for approval outlined above. </w:t>
      </w:r>
      <w:r w:rsidR="0054728C" w:rsidRPr="00795D3D">
        <w:rPr>
          <w:rFonts w:ascii="Arial" w:hAnsi="Arial" w:cs="Arial"/>
        </w:rPr>
        <w:t xml:space="preserve"> </w:t>
      </w:r>
    </w:p>
    <w:p w14:paraId="0E760D73" w14:textId="77777777" w:rsidR="00377936" w:rsidRPr="00795D3D" w:rsidRDefault="00377936" w:rsidP="00377936">
      <w:pPr>
        <w:pStyle w:val="NormalWeb"/>
        <w:spacing w:before="0" w:beforeAutospacing="0" w:after="0" w:afterAutospacing="0"/>
        <w:rPr>
          <w:rFonts w:ascii="Arial" w:hAnsi="Arial" w:cs="Arial"/>
        </w:rPr>
      </w:pPr>
    </w:p>
    <w:p w14:paraId="61EEABB3" w14:textId="77777777" w:rsidR="00377936" w:rsidRPr="00795D3D" w:rsidRDefault="00377936" w:rsidP="00C910B4">
      <w:pPr>
        <w:pStyle w:val="Heading1"/>
        <w:rPr>
          <w:rFonts w:ascii="Arial" w:hAnsi="Arial" w:cs="Arial"/>
        </w:rPr>
      </w:pPr>
      <w:bookmarkStart w:id="18" w:name="_Toc437867968"/>
      <w:r w:rsidRPr="00795D3D">
        <w:rPr>
          <w:rFonts w:ascii="Arial" w:hAnsi="Arial" w:cs="Arial"/>
        </w:rPr>
        <w:t>VIII. Accruals</w:t>
      </w:r>
      <w:bookmarkEnd w:id="17"/>
      <w:bookmarkEnd w:id="18"/>
    </w:p>
    <w:p w14:paraId="1C3DD157" w14:textId="77777777" w:rsidR="00377936" w:rsidRPr="00795D3D" w:rsidRDefault="00377936" w:rsidP="00377936">
      <w:pPr>
        <w:pStyle w:val="NormalWeb"/>
        <w:tabs>
          <w:tab w:val="left" w:pos="270"/>
        </w:tabs>
        <w:spacing w:before="0" w:beforeAutospacing="0" w:after="0" w:afterAutospacing="0"/>
        <w:ind w:left="270" w:hanging="270"/>
        <w:jc w:val="center"/>
        <w:rPr>
          <w:rFonts w:ascii="Arial" w:hAnsi="Arial" w:cs="Arial"/>
          <w:b/>
          <w:bCs/>
          <w:sz w:val="22"/>
          <w:szCs w:val="22"/>
        </w:rPr>
      </w:pPr>
    </w:p>
    <w:p w14:paraId="0A94ABE2" w14:textId="77777777" w:rsidR="00377936" w:rsidRPr="00795D3D" w:rsidRDefault="00377936" w:rsidP="00377936">
      <w:pPr>
        <w:pStyle w:val="NormalWeb"/>
        <w:tabs>
          <w:tab w:val="left" w:pos="0"/>
        </w:tabs>
        <w:spacing w:before="0" w:beforeAutospacing="0" w:after="0" w:afterAutospacing="0"/>
        <w:rPr>
          <w:rFonts w:ascii="Arial" w:hAnsi="Arial" w:cs="Arial"/>
          <w:bCs/>
        </w:rPr>
      </w:pPr>
      <w:r w:rsidRPr="00795D3D">
        <w:rPr>
          <w:rFonts w:ascii="Arial" w:hAnsi="Arial" w:cs="Arial"/>
          <w:bCs/>
        </w:rPr>
        <w:t xml:space="preserve">To ensure a timely close of the General Ledger, </w:t>
      </w:r>
      <w:r w:rsidR="00872CDB" w:rsidRPr="00795D3D">
        <w:rPr>
          <w:rFonts w:ascii="Arial" w:hAnsi="Arial" w:cs="Arial"/>
          <w:bCs/>
        </w:rPr>
        <w:t>the Controller &amp; CFO</w:t>
      </w:r>
      <w:r w:rsidRPr="00795D3D">
        <w:rPr>
          <w:rFonts w:ascii="Arial" w:hAnsi="Arial" w:cs="Arial"/>
          <w:bCs/>
        </w:rPr>
        <w:t xml:space="preserve"> may book accrual entries</w:t>
      </w:r>
      <w:r w:rsidR="00872CDB" w:rsidRPr="00795D3D">
        <w:rPr>
          <w:rFonts w:ascii="Arial" w:hAnsi="Arial" w:cs="Arial"/>
          <w:bCs/>
        </w:rPr>
        <w:t xml:space="preserve"> and approve entries prepared by the Sr. Accountant</w:t>
      </w:r>
      <w:r w:rsidRPr="00795D3D">
        <w:rPr>
          <w:rFonts w:ascii="Arial" w:hAnsi="Arial" w:cs="Arial"/>
          <w:bCs/>
        </w:rPr>
        <w:t>. Some accruals will be made as recurring entries.</w:t>
      </w:r>
      <w:r w:rsidR="00872CDB" w:rsidRPr="00795D3D">
        <w:rPr>
          <w:rFonts w:ascii="Arial" w:hAnsi="Arial" w:cs="Arial"/>
          <w:bCs/>
        </w:rPr>
        <w:t xml:space="preserve"> Some accruals are made </w:t>
      </w:r>
      <w:proofErr w:type="gramStart"/>
      <w:r w:rsidR="00872CDB" w:rsidRPr="00795D3D">
        <w:rPr>
          <w:rFonts w:ascii="Arial" w:hAnsi="Arial" w:cs="Arial"/>
          <w:bCs/>
        </w:rPr>
        <w:t>on a monthly basis</w:t>
      </w:r>
      <w:proofErr w:type="gramEnd"/>
      <w:r w:rsidR="00872CDB" w:rsidRPr="00795D3D">
        <w:rPr>
          <w:rFonts w:ascii="Arial" w:hAnsi="Arial" w:cs="Arial"/>
          <w:bCs/>
        </w:rPr>
        <w:t xml:space="preserve">, such as for insurance expense, </w:t>
      </w:r>
      <w:r w:rsidR="00970F95" w:rsidRPr="00795D3D">
        <w:rPr>
          <w:rFonts w:ascii="Arial" w:hAnsi="Arial" w:cs="Arial"/>
          <w:bCs/>
        </w:rPr>
        <w:t xml:space="preserve">rent, parking, lobbying fee, Intacct fees </w:t>
      </w:r>
      <w:r w:rsidR="00872CDB" w:rsidRPr="00795D3D">
        <w:rPr>
          <w:rFonts w:ascii="Arial" w:hAnsi="Arial" w:cs="Arial"/>
          <w:bCs/>
        </w:rPr>
        <w:t>while others (for payroll and adjustment for PTO liabilities) are only made at the end of each fiscal year.</w:t>
      </w:r>
    </w:p>
    <w:p w14:paraId="0492B633" w14:textId="77777777" w:rsidR="00377936" w:rsidRPr="00795D3D" w:rsidRDefault="00377936" w:rsidP="00377936">
      <w:pPr>
        <w:pStyle w:val="NormalWeb"/>
        <w:tabs>
          <w:tab w:val="left" w:pos="0"/>
        </w:tabs>
        <w:spacing w:before="0" w:beforeAutospacing="0" w:after="0" w:afterAutospacing="0"/>
        <w:rPr>
          <w:rFonts w:ascii="Arial" w:hAnsi="Arial" w:cs="Arial"/>
          <w:bCs/>
        </w:rPr>
      </w:pPr>
    </w:p>
    <w:p w14:paraId="0B6485BE" w14:textId="77777777" w:rsidR="00377936" w:rsidRPr="00795D3D" w:rsidRDefault="00377936" w:rsidP="00377936">
      <w:pPr>
        <w:pStyle w:val="NormalWeb"/>
        <w:tabs>
          <w:tab w:val="left" w:pos="0"/>
        </w:tabs>
        <w:spacing w:before="0" w:beforeAutospacing="0" w:after="0" w:afterAutospacing="0"/>
        <w:rPr>
          <w:rFonts w:ascii="Arial" w:hAnsi="Arial" w:cs="Arial"/>
          <w:bCs/>
        </w:rPr>
      </w:pPr>
      <w:r w:rsidRPr="00795D3D">
        <w:rPr>
          <w:rFonts w:ascii="Arial" w:hAnsi="Arial" w:cs="Arial"/>
          <w:bCs/>
        </w:rPr>
        <w:t>Accruals to consider:</w:t>
      </w:r>
    </w:p>
    <w:p w14:paraId="2A6B7AE1" w14:textId="77777777" w:rsidR="00377936" w:rsidRPr="00795D3D" w:rsidRDefault="00377936" w:rsidP="00377936">
      <w:pPr>
        <w:pStyle w:val="NormalWeb"/>
        <w:tabs>
          <w:tab w:val="left" w:pos="0"/>
        </w:tabs>
        <w:spacing w:before="0" w:beforeAutospacing="0" w:after="0" w:afterAutospacing="0"/>
        <w:rPr>
          <w:rFonts w:ascii="Arial" w:hAnsi="Arial" w:cs="Arial"/>
          <w:bCs/>
        </w:rPr>
      </w:pPr>
    </w:p>
    <w:p w14:paraId="7855CDB2" w14:textId="77777777" w:rsidR="00377936" w:rsidRPr="00795D3D" w:rsidRDefault="00377936" w:rsidP="00377936">
      <w:pPr>
        <w:pStyle w:val="NormalWeb"/>
        <w:numPr>
          <w:ilvl w:val="0"/>
          <w:numId w:val="18"/>
        </w:numPr>
        <w:tabs>
          <w:tab w:val="left" w:pos="0"/>
        </w:tabs>
        <w:spacing w:before="0" w:beforeAutospacing="0" w:after="120" w:afterAutospacing="0"/>
        <w:rPr>
          <w:rFonts w:ascii="Arial" w:hAnsi="Arial" w:cs="Arial"/>
          <w:bCs/>
        </w:rPr>
      </w:pPr>
      <w:r w:rsidRPr="00795D3D">
        <w:rPr>
          <w:rFonts w:ascii="Arial" w:hAnsi="Arial" w:cs="Arial"/>
          <w:bCs/>
        </w:rPr>
        <w:t>Monthly interest earned on money market accounts, certificates of deposits, etc.</w:t>
      </w:r>
    </w:p>
    <w:p w14:paraId="0EC11C34" w14:textId="77777777" w:rsidR="00377936" w:rsidRPr="00795D3D" w:rsidRDefault="00377936" w:rsidP="00377936">
      <w:pPr>
        <w:pStyle w:val="NormalWeb"/>
        <w:numPr>
          <w:ilvl w:val="0"/>
          <w:numId w:val="18"/>
        </w:numPr>
        <w:tabs>
          <w:tab w:val="left" w:pos="0"/>
        </w:tabs>
        <w:spacing w:before="0" w:beforeAutospacing="0" w:after="120" w:afterAutospacing="0"/>
        <w:rPr>
          <w:rFonts w:ascii="Arial" w:hAnsi="Arial" w:cs="Arial"/>
          <w:bCs/>
        </w:rPr>
      </w:pPr>
      <w:r w:rsidRPr="00795D3D">
        <w:rPr>
          <w:rFonts w:ascii="Arial" w:hAnsi="Arial" w:cs="Arial"/>
          <w:bCs/>
        </w:rPr>
        <w:t>Recurring expenses, including employee vacation accrual, prepaid corporate insurance, depreciation, etc.</w:t>
      </w:r>
    </w:p>
    <w:p w14:paraId="2163B828" w14:textId="77777777" w:rsidR="00377936" w:rsidRPr="00795D3D" w:rsidRDefault="00377936" w:rsidP="00377936">
      <w:pPr>
        <w:pStyle w:val="Title"/>
        <w:rPr>
          <w:rFonts w:ascii="Arial" w:hAnsi="Arial" w:cs="Arial"/>
          <w:sz w:val="24"/>
          <w:szCs w:val="24"/>
          <w:lang w:val="en-US"/>
        </w:rPr>
      </w:pPr>
      <w:bookmarkStart w:id="19" w:name="_Toc253834372"/>
    </w:p>
    <w:p w14:paraId="099C9207" w14:textId="77777777" w:rsidR="00ED27A7" w:rsidRPr="00795D3D" w:rsidRDefault="00ED27A7" w:rsidP="00ED27A7">
      <w:pPr>
        <w:rPr>
          <w:rFonts w:ascii="Arial" w:hAnsi="Arial" w:cs="Arial"/>
          <w:lang w:eastAsia="x-none" w:bidi="ar-SA"/>
        </w:rPr>
      </w:pPr>
    </w:p>
    <w:p w14:paraId="569AD28F" w14:textId="77777777" w:rsidR="00ED27A7" w:rsidRPr="00795D3D" w:rsidRDefault="00ED27A7" w:rsidP="00ED27A7">
      <w:pPr>
        <w:rPr>
          <w:rFonts w:ascii="Arial" w:hAnsi="Arial" w:cs="Arial"/>
          <w:lang w:eastAsia="x-none" w:bidi="ar-SA"/>
        </w:rPr>
      </w:pPr>
    </w:p>
    <w:p w14:paraId="0C8CA4C0" w14:textId="77777777" w:rsidR="00ED27A7" w:rsidRPr="00795D3D" w:rsidRDefault="00ED27A7" w:rsidP="00ED27A7">
      <w:pPr>
        <w:rPr>
          <w:rFonts w:ascii="Arial" w:hAnsi="Arial" w:cs="Arial"/>
          <w:lang w:eastAsia="x-none" w:bidi="ar-SA"/>
        </w:rPr>
      </w:pPr>
    </w:p>
    <w:p w14:paraId="0A990357" w14:textId="77777777" w:rsidR="00377936" w:rsidRPr="00795D3D" w:rsidRDefault="00377936" w:rsidP="00C910B4">
      <w:pPr>
        <w:pStyle w:val="Heading1"/>
        <w:rPr>
          <w:rFonts w:ascii="Arial" w:hAnsi="Arial" w:cs="Arial"/>
        </w:rPr>
      </w:pPr>
      <w:bookmarkStart w:id="20" w:name="_Toc437867969"/>
      <w:r w:rsidRPr="00795D3D">
        <w:rPr>
          <w:rFonts w:ascii="Arial" w:hAnsi="Arial" w:cs="Arial"/>
        </w:rPr>
        <w:lastRenderedPageBreak/>
        <w:t>IX. Bank Account Reconciliations</w:t>
      </w:r>
      <w:bookmarkEnd w:id="19"/>
      <w:bookmarkEnd w:id="20"/>
    </w:p>
    <w:p w14:paraId="2B21CCD1" w14:textId="77777777" w:rsidR="00377936" w:rsidRPr="00795D3D" w:rsidRDefault="00377936" w:rsidP="00377936">
      <w:pPr>
        <w:pStyle w:val="NormalWeb"/>
        <w:spacing w:before="0" w:beforeAutospacing="0" w:after="0" w:afterAutospacing="0"/>
        <w:rPr>
          <w:rFonts w:ascii="Arial" w:hAnsi="Arial" w:cs="Arial"/>
          <w:iCs/>
          <w:sz w:val="22"/>
          <w:szCs w:val="22"/>
          <w:u w:val="single"/>
        </w:rPr>
      </w:pPr>
    </w:p>
    <w:p w14:paraId="4ABB27D8" w14:textId="77777777" w:rsidR="00377936" w:rsidRPr="00795D3D" w:rsidRDefault="00240A5F" w:rsidP="00377936">
      <w:pPr>
        <w:pStyle w:val="NormalWeb"/>
        <w:numPr>
          <w:ilvl w:val="0"/>
          <w:numId w:val="6"/>
        </w:numPr>
        <w:spacing w:before="0" w:beforeAutospacing="0" w:after="120" w:afterAutospacing="0"/>
        <w:rPr>
          <w:rFonts w:ascii="Arial" w:hAnsi="Arial" w:cs="Arial"/>
        </w:rPr>
      </w:pPr>
      <w:r w:rsidRPr="00795D3D">
        <w:rPr>
          <w:rFonts w:ascii="Arial" w:hAnsi="Arial" w:cs="Arial"/>
        </w:rPr>
        <w:t xml:space="preserve">The President </w:t>
      </w:r>
      <w:r w:rsidR="00AF64E1" w:rsidRPr="00795D3D">
        <w:rPr>
          <w:rFonts w:ascii="Arial" w:hAnsi="Arial" w:cs="Arial"/>
        </w:rPr>
        <w:t>&amp;</w:t>
      </w:r>
      <w:r w:rsidRPr="00795D3D">
        <w:rPr>
          <w:rFonts w:ascii="Arial" w:hAnsi="Arial" w:cs="Arial"/>
        </w:rPr>
        <w:t xml:space="preserve"> CEO is provided with online access to the organization’s bank accounts so that she </w:t>
      </w:r>
      <w:proofErr w:type="gramStart"/>
      <w:r w:rsidRPr="00795D3D">
        <w:rPr>
          <w:rFonts w:ascii="Arial" w:hAnsi="Arial" w:cs="Arial"/>
        </w:rPr>
        <w:t>is able to</w:t>
      </w:r>
      <w:proofErr w:type="gramEnd"/>
      <w:r w:rsidRPr="00795D3D">
        <w:rPr>
          <w:rFonts w:ascii="Arial" w:hAnsi="Arial" w:cs="Arial"/>
        </w:rPr>
        <w:t xml:space="preserve"> </w:t>
      </w:r>
      <w:r w:rsidR="00377936" w:rsidRPr="00795D3D">
        <w:rPr>
          <w:rFonts w:ascii="Arial" w:hAnsi="Arial" w:cs="Arial"/>
        </w:rPr>
        <w:t>review the statements for unusual balances and/or transactions.</w:t>
      </w:r>
    </w:p>
    <w:p w14:paraId="08F472F9" w14:textId="77777777" w:rsidR="00377936" w:rsidRPr="00795D3D" w:rsidRDefault="00BB0293" w:rsidP="00377936">
      <w:pPr>
        <w:pStyle w:val="NormalWeb"/>
        <w:numPr>
          <w:ilvl w:val="0"/>
          <w:numId w:val="6"/>
        </w:numPr>
        <w:spacing w:before="0" w:beforeAutospacing="0" w:after="120" w:afterAutospacing="0"/>
        <w:rPr>
          <w:rFonts w:ascii="Arial" w:hAnsi="Arial" w:cs="Arial"/>
        </w:rPr>
      </w:pPr>
      <w:r w:rsidRPr="00795D3D">
        <w:rPr>
          <w:rFonts w:ascii="Arial" w:hAnsi="Arial" w:cs="Arial"/>
        </w:rPr>
        <w:t xml:space="preserve">The gift report is prepared by the Database Manager and </w:t>
      </w:r>
      <w:r w:rsidR="004E1E50" w:rsidRPr="00795D3D">
        <w:rPr>
          <w:rFonts w:ascii="Arial" w:hAnsi="Arial" w:cs="Arial"/>
        </w:rPr>
        <w:t xml:space="preserve">sent </w:t>
      </w:r>
      <w:r w:rsidRPr="00795D3D">
        <w:rPr>
          <w:rFonts w:ascii="Arial" w:hAnsi="Arial" w:cs="Arial"/>
        </w:rPr>
        <w:t xml:space="preserve">to the Sr. Accountant and Controller &amp; CFO. </w:t>
      </w:r>
      <w:r w:rsidR="00240A5F" w:rsidRPr="00795D3D">
        <w:rPr>
          <w:rFonts w:ascii="Arial" w:hAnsi="Arial" w:cs="Arial"/>
        </w:rPr>
        <w:t>After the gift reports are posted each month, the Sr. Accountant prepares</w:t>
      </w:r>
      <w:r w:rsidR="00377936" w:rsidRPr="00795D3D">
        <w:rPr>
          <w:rFonts w:ascii="Arial" w:hAnsi="Arial" w:cs="Arial"/>
        </w:rPr>
        <w:t xml:space="preserve"> timely reconciliation</w:t>
      </w:r>
      <w:r w:rsidR="00240A5F" w:rsidRPr="00795D3D">
        <w:rPr>
          <w:rFonts w:ascii="Arial" w:hAnsi="Arial" w:cs="Arial"/>
        </w:rPr>
        <w:t>s for primary accounts</w:t>
      </w:r>
      <w:r w:rsidR="00726FDB" w:rsidRPr="00795D3D">
        <w:rPr>
          <w:rFonts w:ascii="Arial" w:hAnsi="Arial" w:cs="Arial"/>
        </w:rPr>
        <w:t xml:space="preserve"> including</w:t>
      </w:r>
      <w:r w:rsidR="00377936" w:rsidRPr="00795D3D">
        <w:rPr>
          <w:rFonts w:ascii="Arial" w:hAnsi="Arial" w:cs="Arial"/>
        </w:rPr>
        <w:t>: a comparison of dates and amounts of deposits as shown in the accounting system and on the statement, a comparison of inter-account transfers, an investigation of any rejected items, a comparison of cleared checks with the accounting record including amount, payee, and sequential check numbers.</w:t>
      </w:r>
    </w:p>
    <w:p w14:paraId="24EB6458" w14:textId="77777777" w:rsidR="00377936" w:rsidRPr="00795D3D" w:rsidRDefault="00377936" w:rsidP="00377936">
      <w:pPr>
        <w:pStyle w:val="NormalWeb"/>
        <w:numPr>
          <w:ilvl w:val="0"/>
          <w:numId w:val="6"/>
        </w:numPr>
        <w:spacing w:before="0" w:beforeAutospacing="0" w:after="120" w:afterAutospacing="0"/>
        <w:rPr>
          <w:rFonts w:ascii="Arial" w:hAnsi="Arial" w:cs="Arial"/>
        </w:rPr>
      </w:pPr>
      <w:r w:rsidRPr="00795D3D">
        <w:rPr>
          <w:rFonts w:ascii="Arial" w:hAnsi="Arial" w:cs="Arial"/>
        </w:rPr>
        <w:t xml:space="preserve">The </w:t>
      </w:r>
      <w:r w:rsidR="00726FDB" w:rsidRPr="00795D3D">
        <w:rPr>
          <w:rFonts w:ascii="Arial" w:hAnsi="Arial" w:cs="Arial"/>
        </w:rPr>
        <w:t xml:space="preserve">Sr. Accountant </w:t>
      </w:r>
      <w:r w:rsidRPr="00795D3D">
        <w:rPr>
          <w:rFonts w:ascii="Arial" w:hAnsi="Arial" w:cs="Arial"/>
        </w:rPr>
        <w:t xml:space="preserve">will verify that voided checks, if returned, are appropriately </w:t>
      </w:r>
      <w:proofErr w:type="gramStart"/>
      <w:r w:rsidRPr="00795D3D">
        <w:rPr>
          <w:rFonts w:ascii="Arial" w:hAnsi="Arial" w:cs="Arial"/>
        </w:rPr>
        <w:t>defaced</w:t>
      </w:r>
      <w:proofErr w:type="gramEnd"/>
      <w:r w:rsidRPr="00795D3D">
        <w:rPr>
          <w:rFonts w:ascii="Arial" w:hAnsi="Arial" w:cs="Arial"/>
        </w:rPr>
        <w:t xml:space="preserve"> and filed.</w:t>
      </w:r>
    </w:p>
    <w:p w14:paraId="75754C0C" w14:textId="77777777" w:rsidR="00377936" w:rsidRPr="00795D3D" w:rsidRDefault="00377936" w:rsidP="00377936">
      <w:pPr>
        <w:pStyle w:val="NormalWeb"/>
        <w:numPr>
          <w:ilvl w:val="0"/>
          <w:numId w:val="6"/>
        </w:numPr>
        <w:spacing w:before="0" w:beforeAutospacing="0" w:after="120" w:afterAutospacing="0"/>
        <w:rPr>
          <w:rFonts w:ascii="Arial" w:hAnsi="Arial" w:cs="Arial"/>
        </w:rPr>
      </w:pPr>
      <w:r w:rsidRPr="00795D3D">
        <w:rPr>
          <w:rFonts w:ascii="Arial" w:hAnsi="Arial" w:cs="Arial"/>
        </w:rPr>
        <w:t xml:space="preserve">The </w:t>
      </w:r>
      <w:r w:rsidR="00726FDB" w:rsidRPr="00795D3D">
        <w:rPr>
          <w:rFonts w:ascii="Arial" w:hAnsi="Arial" w:cs="Arial"/>
        </w:rPr>
        <w:t>Sr. Accountant</w:t>
      </w:r>
      <w:r w:rsidRPr="00795D3D">
        <w:rPr>
          <w:rFonts w:ascii="Arial" w:hAnsi="Arial" w:cs="Arial"/>
        </w:rPr>
        <w:t xml:space="preserve"> will investigate any checks that are outstanding over six months.</w:t>
      </w:r>
    </w:p>
    <w:p w14:paraId="2FF35E86" w14:textId="77777777" w:rsidR="00377936" w:rsidRPr="00795D3D" w:rsidRDefault="00377936" w:rsidP="00377936">
      <w:pPr>
        <w:pStyle w:val="NormalWeb"/>
        <w:numPr>
          <w:ilvl w:val="0"/>
          <w:numId w:val="6"/>
        </w:numPr>
        <w:spacing w:before="0" w:beforeAutospacing="0" w:after="120" w:afterAutospacing="0"/>
        <w:rPr>
          <w:rFonts w:ascii="Arial" w:hAnsi="Arial" w:cs="Arial"/>
        </w:rPr>
      </w:pPr>
      <w:r w:rsidRPr="00795D3D">
        <w:rPr>
          <w:rFonts w:ascii="Arial" w:hAnsi="Arial" w:cs="Arial"/>
        </w:rPr>
        <w:t xml:space="preserve">The </w:t>
      </w:r>
      <w:r w:rsidR="00726FDB" w:rsidRPr="00795D3D">
        <w:rPr>
          <w:rFonts w:ascii="Arial" w:hAnsi="Arial" w:cs="Arial"/>
        </w:rPr>
        <w:t>Sr. Accountant</w:t>
      </w:r>
      <w:r w:rsidRPr="00795D3D">
        <w:rPr>
          <w:rFonts w:ascii="Arial" w:hAnsi="Arial" w:cs="Arial"/>
        </w:rPr>
        <w:t xml:space="preserve"> will attach the completed bank reconciliation to the applicable bank statement, along with all documentation.</w:t>
      </w:r>
    </w:p>
    <w:p w14:paraId="267DFF64" w14:textId="77777777" w:rsidR="00377936" w:rsidRPr="00795D3D" w:rsidRDefault="00377936" w:rsidP="00377936">
      <w:pPr>
        <w:pStyle w:val="NormalWeb"/>
        <w:numPr>
          <w:ilvl w:val="0"/>
          <w:numId w:val="6"/>
        </w:numPr>
        <w:spacing w:before="0" w:beforeAutospacing="0" w:after="120" w:afterAutospacing="0"/>
        <w:rPr>
          <w:rFonts w:ascii="Arial" w:hAnsi="Arial" w:cs="Arial"/>
        </w:rPr>
      </w:pPr>
      <w:r w:rsidRPr="00795D3D">
        <w:rPr>
          <w:rFonts w:ascii="Arial" w:hAnsi="Arial" w:cs="Arial"/>
        </w:rPr>
        <w:t xml:space="preserve">The reconciliation report will be reviewed, approved, dated, and initialed by the </w:t>
      </w:r>
      <w:r w:rsidR="00726FDB" w:rsidRPr="00795D3D">
        <w:rPr>
          <w:rFonts w:ascii="Arial" w:hAnsi="Arial" w:cs="Arial"/>
        </w:rPr>
        <w:t>Controller &amp; CFO</w:t>
      </w:r>
      <w:r w:rsidRPr="00795D3D">
        <w:rPr>
          <w:rFonts w:ascii="Arial" w:hAnsi="Arial" w:cs="Arial"/>
        </w:rPr>
        <w:t>.</w:t>
      </w:r>
    </w:p>
    <w:p w14:paraId="4ABB6875" w14:textId="77777777" w:rsidR="00377936" w:rsidRPr="00795D3D" w:rsidRDefault="00377936" w:rsidP="00377936">
      <w:pPr>
        <w:pStyle w:val="NormalWeb"/>
        <w:spacing w:before="0" w:beforeAutospacing="0" w:after="0" w:afterAutospacing="0"/>
        <w:rPr>
          <w:rFonts w:ascii="Arial" w:hAnsi="Arial" w:cs="Arial"/>
        </w:rPr>
      </w:pPr>
    </w:p>
    <w:p w14:paraId="12A33523" w14:textId="77777777" w:rsidR="00377936" w:rsidRPr="00795D3D" w:rsidRDefault="00377936" w:rsidP="00C910B4">
      <w:pPr>
        <w:pStyle w:val="Heading1"/>
        <w:rPr>
          <w:rFonts w:ascii="Arial" w:hAnsi="Arial" w:cs="Arial"/>
        </w:rPr>
      </w:pPr>
      <w:bookmarkStart w:id="21" w:name="_Toc253834373"/>
      <w:bookmarkStart w:id="22" w:name="_Toc306027045"/>
      <w:bookmarkStart w:id="23" w:name="_Toc437867970"/>
      <w:r w:rsidRPr="00795D3D">
        <w:rPr>
          <w:rFonts w:ascii="Arial" w:hAnsi="Arial" w:cs="Arial"/>
        </w:rPr>
        <w:t>X. Petty Cash Fund</w:t>
      </w:r>
      <w:bookmarkEnd w:id="21"/>
      <w:bookmarkEnd w:id="22"/>
      <w:bookmarkEnd w:id="23"/>
    </w:p>
    <w:p w14:paraId="1A3A3105" w14:textId="77777777" w:rsidR="00377936" w:rsidRPr="00795D3D" w:rsidRDefault="00377936" w:rsidP="00377936">
      <w:pPr>
        <w:pStyle w:val="NormalWeb"/>
        <w:spacing w:before="0" w:beforeAutospacing="0" w:after="0" w:afterAutospacing="0"/>
        <w:ind w:left="270" w:hanging="270"/>
        <w:rPr>
          <w:rFonts w:ascii="Arial" w:hAnsi="Arial" w:cs="Arial"/>
          <w:sz w:val="22"/>
          <w:szCs w:val="22"/>
        </w:rPr>
      </w:pPr>
    </w:p>
    <w:p w14:paraId="45775439" w14:textId="77777777" w:rsidR="00377936" w:rsidRPr="00795D3D" w:rsidRDefault="00377936" w:rsidP="00377936">
      <w:pPr>
        <w:pStyle w:val="NormalWeb"/>
        <w:spacing w:before="120" w:beforeAutospacing="0" w:after="0" w:afterAutospacing="0"/>
        <w:rPr>
          <w:rFonts w:ascii="Arial" w:hAnsi="Arial" w:cs="Arial"/>
        </w:rPr>
      </w:pPr>
      <w:r w:rsidRPr="00795D3D">
        <w:rPr>
          <w:rFonts w:ascii="Arial" w:hAnsi="Arial" w:cs="Arial"/>
        </w:rPr>
        <w:t xml:space="preserve">Petty cash funds are </w:t>
      </w:r>
      <w:r w:rsidR="00492057" w:rsidRPr="00795D3D">
        <w:rPr>
          <w:rFonts w:ascii="Arial" w:hAnsi="Arial" w:cs="Arial"/>
        </w:rPr>
        <w:t>only disbursed</w:t>
      </w:r>
      <w:r w:rsidR="004E1E50" w:rsidRPr="00795D3D">
        <w:rPr>
          <w:rFonts w:ascii="Arial" w:hAnsi="Arial" w:cs="Arial"/>
        </w:rPr>
        <w:t xml:space="preserve"> on an</w:t>
      </w:r>
      <w:r w:rsidR="00492057" w:rsidRPr="00795D3D">
        <w:rPr>
          <w:rFonts w:ascii="Arial" w:hAnsi="Arial" w:cs="Arial"/>
        </w:rPr>
        <w:t xml:space="preserve"> </w:t>
      </w:r>
      <w:r w:rsidR="004E1E50" w:rsidRPr="00795D3D">
        <w:rPr>
          <w:rFonts w:ascii="Arial" w:hAnsi="Arial" w:cs="Arial"/>
        </w:rPr>
        <w:t>“</w:t>
      </w:r>
      <w:r w:rsidR="00492057" w:rsidRPr="00795D3D">
        <w:rPr>
          <w:rFonts w:ascii="Arial" w:hAnsi="Arial" w:cs="Arial"/>
        </w:rPr>
        <w:t xml:space="preserve">as needed </w:t>
      </w:r>
      <w:r w:rsidR="004E1E50" w:rsidRPr="00795D3D">
        <w:rPr>
          <w:rFonts w:ascii="Arial" w:hAnsi="Arial" w:cs="Arial"/>
        </w:rPr>
        <w:t xml:space="preserve">basis” </w:t>
      </w:r>
      <w:r w:rsidR="00492057" w:rsidRPr="00795D3D">
        <w:rPr>
          <w:rFonts w:ascii="Arial" w:hAnsi="Arial" w:cs="Arial"/>
        </w:rPr>
        <w:t xml:space="preserve">for </w:t>
      </w:r>
      <w:proofErr w:type="gramStart"/>
      <w:r w:rsidR="00492057" w:rsidRPr="00795D3D">
        <w:rPr>
          <w:rFonts w:ascii="Arial" w:hAnsi="Arial" w:cs="Arial"/>
        </w:rPr>
        <w:t>particular events</w:t>
      </w:r>
      <w:proofErr w:type="gramEnd"/>
      <w:r w:rsidR="00492057" w:rsidRPr="00795D3D">
        <w:rPr>
          <w:rFonts w:ascii="Arial" w:hAnsi="Arial" w:cs="Arial"/>
        </w:rPr>
        <w:t>.</w:t>
      </w:r>
      <w:r w:rsidRPr="00795D3D">
        <w:rPr>
          <w:rFonts w:ascii="Arial" w:hAnsi="Arial" w:cs="Arial"/>
        </w:rPr>
        <w:t xml:space="preserve">  The funds are to be used for miscellaneous purchases</w:t>
      </w:r>
      <w:r w:rsidR="00492057" w:rsidRPr="00795D3D">
        <w:rPr>
          <w:rFonts w:ascii="Arial" w:hAnsi="Arial" w:cs="Arial"/>
        </w:rPr>
        <w:t xml:space="preserve"> that are typically paid in cash</w:t>
      </w:r>
      <w:r w:rsidRPr="00795D3D">
        <w:rPr>
          <w:rFonts w:ascii="Arial" w:hAnsi="Arial" w:cs="Arial"/>
        </w:rPr>
        <w:t xml:space="preserve"> and the same approval procedures apply as mentioned in the cash disbursement section.  </w:t>
      </w:r>
    </w:p>
    <w:p w14:paraId="0DE6EC85" w14:textId="77777777" w:rsidR="00377936" w:rsidRPr="00795D3D" w:rsidRDefault="00377936" w:rsidP="00377936">
      <w:pPr>
        <w:pStyle w:val="NormalWeb"/>
        <w:spacing w:before="120" w:beforeAutospacing="0" w:after="0" w:afterAutospacing="0"/>
        <w:ind w:left="360" w:hanging="360"/>
        <w:rPr>
          <w:rFonts w:ascii="Arial" w:hAnsi="Arial" w:cs="Arial"/>
        </w:rPr>
      </w:pPr>
    </w:p>
    <w:p w14:paraId="6F0C6DAD" w14:textId="77777777" w:rsidR="00377936" w:rsidRPr="00795D3D" w:rsidRDefault="00832CBC" w:rsidP="00377936">
      <w:pPr>
        <w:pStyle w:val="NormalWeb"/>
        <w:numPr>
          <w:ilvl w:val="0"/>
          <w:numId w:val="7"/>
        </w:numPr>
        <w:spacing w:before="120" w:beforeAutospacing="0" w:after="0" w:afterAutospacing="0"/>
        <w:rPr>
          <w:rFonts w:ascii="Arial" w:hAnsi="Arial" w:cs="Arial"/>
        </w:rPr>
      </w:pPr>
      <w:r w:rsidRPr="00795D3D">
        <w:rPr>
          <w:rFonts w:ascii="Arial" w:hAnsi="Arial" w:cs="Arial"/>
        </w:rPr>
        <w:t>The requester should submit</w:t>
      </w:r>
      <w:r w:rsidR="00492057" w:rsidRPr="00795D3D">
        <w:rPr>
          <w:rFonts w:ascii="Arial" w:hAnsi="Arial" w:cs="Arial"/>
        </w:rPr>
        <w:t xml:space="preserve"> a Petty Cash Request Form</w:t>
      </w:r>
      <w:r w:rsidRPr="00795D3D">
        <w:rPr>
          <w:rFonts w:ascii="Arial" w:hAnsi="Arial" w:cs="Arial"/>
        </w:rPr>
        <w:t xml:space="preserve"> to the Controller &amp; CFO </w:t>
      </w:r>
      <w:r w:rsidR="00492057" w:rsidRPr="00795D3D">
        <w:rPr>
          <w:rFonts w:ascii="Arial" w:hAnsi="Arial" w:cs="Arial"/>
        </w:rPr>
        <w:t xml:space="preserve">and make the request at least </w:t>
      </w:r>
      <w:r w:rsidRPr="00795D3D">
        <w:rPr>
          <w:rFonts w:ascii="Arial" w:hAnsi="Arial" w:cs="Arial"/>
        </w:rPr>
        <w:t xml:space="preserve">5 days in advance. Once approved, a check is cut </w:t>
      </w:r>
      <w:r w:rsidR="00492057" w:rsidRPr="00795D3D">
        <w:rPr>
          <w:rFonts w:ascii="Arial" w:hAnsi="Arial" w:cs="Arial"/>
        </w:rPr>
        <w:t xml:space="preserve">by the Sr. Accountant </w:t>
      </w:r>
      <w:r w:rsidRPr="00795D3D">
        <w:rPr>
          <w:rFonts w:ascii="Arial" w:hAnsi="Arial" w:cs="Arial"/>
        </w:rPr>
        <w:t xml:space="preserve">and given to the requestor. </w:t>
      </w:r>
    </w:p>
    <w:p w14:paraId="4AD86B00" w14:textId="77777777" w:rsidR="00377936" w:rsidRPr="00795D3D" w:rsidRDefault="00377936" w:rsidP="004E1E50">
      <w:pPr>
        <w:pStyle w:val="NormalWeb"/>
        <w:numPr>
          <w:ilvl w:val="0"/>
          <w:numId w:val="7"/>
        </w:numPr>
        <w:spacing w:before="120" w:beforeAutospacing="0" w:after="0" w:afterAutospacing="0"/>
        <w:rPr>
          <w:rFonts w:ascii="Arial" w:hAnsi="Arial" w:cs="Arial"/>
        </w:rPr>
      </w:pPr>
      <w:r w:rsidRPr="00795D3D">
        <w:rPr>
          <w:rFonts w:ascii="Arial" w:hAnsi="Arial" w:cs="Arial"/>
        </w:rPr>
        <w:t xml:space="preserve">All disbursements made from petty cash are acknowledged in writing by the receiving </w:t>
      </w:r>
      <w:r w:rsidR="004E1E50" w:rsidRPr="00795D3D">
        <w:rPr>
          <w:rFonts w:ascii="Arial" w:hAnsi="Arial" w:cs="Arial"/>
        </w:rPr>
        <w:t xml:space="preserve">  </w:t>
      </w:r>
      <w:r w:rsidRPr="00795D3D">
        <w:rPr>
          <w:rFonts w:ascii="Arial" w:hAnsi="Arial" w:cs="Arial"/>
        </w:rPr>
        <w:t>party.</w:t>
      </w:r>
    </w:p>
    <w:p w14:paraId="6B8DC13B" w14:textId="77777777" w:rsidR="00377936" w:rsidRPr="00795D3D" w:rsidRDefault="00377936" w:rsidP="004E1E50">
      <w:pPr>
        <w:pStyle w:val="NormalWeb"/>
        <w:numPr>
          <w:ilvl w:val="0"/>
          <w:numId w:val="7"/>
        </w:numPr>
        <w:spacing w:before="120" w:beforeAutospacing="0" w:after="0" w:afterAutospacing="0"/>
        <w:rPr>
          <w:rFonts w:ascii="Arial" w:hAnsi="Arial" w:cs="Arial"/>
        </w:rPr>
      </w:pPr>
      <w:r w:rsidRPr="00795D3D">
        <w:rPr>
          <w:rFonts w:ascii="Arial" w:hAnsi="Arial" w:cs="Arial"/>
        </w:rPr>
        <w:t xml:space="preserve">All </w:t>
      </w:r>
      <w:r w:rsidR="00492057" w:rsidRPr="00795D3D">
        <w:rPr>
          <w:rFonts w:ascii="Arial" w:hAnsi="Arial" w:cs="Arial"/>
        </w:rPr>
        <w:t>unused petty cash is counted and</w:t>
      </w:r>
      <w:r w:rsidRPr="00795D3D">
        <w:rPr>
          <w:rFonts w:ascii="Arial" w:hAnsi="Arial" w:cs="Arial"/>
        </w:rPr>
        <w:t xml:space="preserve"> returned to </w:t>
      </w:r>
      <w:proofErr w:type="gramStart"/>
      <w:r w:rsidRPr="00795D3D">
        <w:rPr>
          <w:rFonts w:ascii="Arial" w:hAnsi="Arial" w:cs="Arial"/>
        </w:rPr>
        <w:t xml:space="preserve">the </w:t>
      </w:r>
      <w:r w:rsidR="00492057" w:rsidRPr="00795D3D">
        <w:rPr>
          <w:rFonts w:ascii="Arial" w:hAnsi="Arial" w:cs="Arial"/>
        </w:rPr>
        <w:t xml:space="preserve"> to</w:t>
      </w:r>
      <w:proofErr w:type="gramEnd"/>
      <w:r w:rsidR="00492057" w:rsidRPr="00795D3D">
        <w:rPr>
          <w:rFonts w:ascii="Arial" w:hAnsi="Arial" w:cs="Arial"/>
        </w:rPr>
        <w:t xml:space="preserve"> the Controller &amp; CFO along with</w:t>
      </w:r>
      <w:r w:rsidRPr="00795D3D">
        <w:rPr>
          <w:rFonts w:ascii="Arial" w:hAnsi="Arial" w:cs="Arial"/>
        </w:rPr>
        <w:t xml:space="preserve">  </w:t>
      </w:r>
      <w:r w:rsidR="00492057" w:rsidRPr="00795D3D">
        <w:rPr>
          <w:rFonts w:ascii="Arial" w:hAnsi="Arial" w:cs="Arial"/>
        </w:rPr>
        <w:t xml:space="preserve">receipts </w:t>
      </w:r>
      <w:r w:rsidRPr="00795D3D">
        <w:rPr>
          <w:rFonts w:ascii="Arial" w:hAnsi="Arial" w:cs="Arial"/>
        </w:rPr>
        <w:t>for items purchase</w:t>
      </w:r>
      <w:r w:rsidR="004E1E50" w:rsidRPr="00795D3D">
        <w:rPr>
          <w:rFonts w:ascii="Arial" w:hAnsi="Arial" w:cs="Arial"/>
        </w:rPr>
        <w:t xml:space="preserve">s </w:t>
      </w:r>
      <w:r w:rsidRPr="00795D3D">
        <w:rPr>
          <w:rFonts w:ascii="Arial" w:hAnsi="Arial" w:cs="Arial"/>
        </w:rPr>
        <w:t xml:space="preserve">and </w:t>
      </w:r>
      <w:r w:rsidR="00492057" w:rsidRPr="00795D3D">
        <w:rPr>
          <w:rFonts w:ascii="Arial" w:hAnsi="Arial" w:cs="Arial"/>
        </w:rPr>
        <w:t>a completed expense report form showing</w:t>
      </w:r>
      <w:r w:rsidRPr="00795D3D">
        <w:rPr>
          <w:rFonts w:ascii="Arial" w:hAnsi="Arial" w:cs="Arial"/>
        </w:rPr>
        <w:t xml:space="preserve"> appropriate account allocations</w:t>
      </w:r>
      <w:r w:rsidR="00453A3C" w:rsidRPr="00795D3D">
        <w:rPr>
          <w:rFonts w:ascii="Arial" w:hAnsi="Arial" w:cs="Arial"/>
        </w:rPr>
        <w:t>.</w:t>
      </w:r>
    </w:p>
    <w:p w14:paraId="383AD34B" w14:textId="77777777" w:rsidR="00377936" w:rsidRPr="00795D3D" w:rsidRDefault="00832CBC" w:rsidP="00377936">
      <w:pPr>
        <w:pStyle w:val="NormalWeb"/>
        <w:numPr>
          <w:ilvl w:val="0"/>
          <w:numId w:val="7"/>
        </w:numPr>
        <w:spacing w:before="120" w:beforeAutospacing="0" w:after="0" w:afterAutospacing="0"/>
        <w:rPr>
          <w:rFonts w:ascii="Arial" w:hAnsi="Arial" w:cs="Arial"/>
        </w:rPr>
      </w:pPr>
      <w:r w:rsidRPr="00795D3D">
        <w:rPr>
          <w:rFonts w:ascii="Arial" w:hAnsi="Arial" w:cs="Arial"/>
        </w:rPr>
        <w:t xml:space="preserve"> After review Sr. Accountant will </w:t>
      </w:r>
      <w:r w:rsidR="00453A3C" w:rsidRPr="00795D3D">
        <w:rPr>
          <w:rFonts w:ascii="Arial" w:hAnsi="Arial" w:cs="Arial"/>
        </w:rPr>
        <w:t>draft</w:t>
      </w:r>
      <w:r w:rsidRPr="00795D3D">
        <w:rPr>
          <w:rFonts w:ascii="Arial" w:hAnsi="Arial" w:cs="Arial"/>
        </w:rPr>
        <w:t xml:space="preserve"> the </w:t>
      </w:r>
      <w:r w:rsidR="00453A3C" w:rsidRPr="00795D3D">
        <w:rPr>
          <w:rFonts w:ascii="Arial" w:hAnsi="Arial" w:cs="Arial"/>
        </w:rPr>
        <w:t>entry</w:t>
      </w:r>
      <w:r w:rsidRPr="00795D3D">
        <w:rPr>
          <w:rFonts w:ascii="Arial" w:hAnsi="Arial" w:cs="Arial"/>
        </w:rPr>
        <w:t xml:space="preserve"> </w:t>
      </w:r>
      <w:r w:rsidR="00453A3C" w:rsidRPr="00795D3D">
        <w:rPr>
          <w:rFonts w:ascii="Arial" w:hAnsi="Arial" w:cs="Arial"/>
        </w:rPr>
        <w:t xml:space="preserve">to record the return of </w:t>
      </w:r>
      <w:r w:rsidRPr="00795D3D">
        <w:rPr>
          <w:rFonts w:ascii="Arial" w:hAnsi="Arial" w:cs="Arial"/>
        </w:rPr>
        <w:t>petty cash</w:t>
      </w:r>
      <w:r w:rsidR="00453A3C" w:rsidRPr="00795D3D">
        <w:rPr>
          <w:rFonts w:ascii="Arial" w:hAnsi="Arial" w:cs="Arial"/>
        </w:rPr>
        <w:t xml:space="preserve"> and amounts expensed. The Sr. Accountant will deposit</w:t>
      </w:r>
      <w:r w:rsidRPr="00795D3D">
        <w:rPr>
          <w:rFonts w:ascii="Arial" w:hAnsi="Arial" w:cs="Arial"/>
        </w:rPr>
        <w:t xml:space="preserve"> any </w:t>
      </w:r>
      <w:r w:rsidR="00453A3C" w:rsidRPr="00795D3D">
        <w:rPr>
          <w:rFonts w:ascii="Arial" w:hAnsi="Arial" w:cs="Arial"/>
        </w:rPr>
        <w:t xml:space="preserve">returned </w:t>
      </w:r>
      <w:r w:rsidRPr="00795D3D">
        <w:rPr>
          <w:rFonts w:ascii="Arial" w:hAnsi="Arial" w:cs="Arial"/>
        </w:rPr>
        <w:t xml:space="preserve">cash </w:t>
      </w:r>
      <w:r w:rsidR="00453A3C" w:rsidRPr="00795D3D">
        <w:rPr>
          <w:rFonts w:ascii="Arial" w:hAnsi="Arial" w:cs="Arial"/>
        </w:rPr>
        <w:t>to</w:t>
      </w:r>
      <w:r w:rsidRPr="00795D3D">
        <w:rPr>
          <w:rFonts w:ascii="Arial" w:hAnsi="Arial" w:cs="Arial"/>
        </w:rPr>
        <w:t xml:space="preserve"> the bank.</w:t>
      </w:r>
    </w:p>
    <w:p w14:paraId="43C8BC96" w14:textId="77777777" w:rsidR="00377936" w:rsidRPr="00795D3D" w:rsidRDefault="00377936" w:rsidP="004E1E50">
      <w:pPr>
        <w:pStyle w:val="NormalWeb"/>
        <w:spacing w:before="120" w:beforeAutospacing="0" w:after="0" w:afterAutospacing="0"/>
        <w:ind w:left="720"/>
        <w:rPr>
          <w:rFonts w:ascii="Arial" w:hAnsi="Arial" w:cs="Arial"/>
        </w:rPr>
      </w:pPr>
    </w:p>
    <w:p w14:paraId="06F7A641" w14:textId="77777777" w:rsidR="00377936" w:rsidRPr="00795D3D" w:rsidRDefault="00ED27A7" w:rsidP="00532341">
      <w:pPr>
        <w:pStyle w:val="Title"/>
        <w:jc w:val="left"/>
        <w:rPr>
          <w:rFonts w:ascii="Arial" w:hAnsi="Arial" w:cs="Arial"/>
        </w:rPr>
      </w:pPr>
      <w:r w:rsidRPr="00795D3D">
        <w:rPr>
          <w:rFonts w:ascii="Arial" w:hAnsi="Arial" w:cs="Arial"/>
          <w:sz w:val="24"/>
          <w:szCs w:val="24"/>
        </w:rPr>
        <w:br w:type="page"/>
      </w:r>
      <w:bookmarkStart w:id="24" w:name="_Toc437867971"/>
      <w:r w:rsidR="00377936" w:rsidRPr="00795D3D">
        <w:rPr>
          <w:rFonts w:ascii="Arial" w:hAnsi="Arial" w:cs="Arial"/>
        </w:rPr>
        <w:lastRenderedPageBreak/>
        <w:t>XI. Property and Equipment</w:t>
      </w:r>
      <w:bookmarkEnd w:id="24"/>
    </w:p>
    <w:p w14:paraId="65B1C455" w14:textId="77777777" w:rsidR="00377936" w:rsidRPr="00795D3D" w:rsidRDefault="00377936" w:rsidP="00377936">
      <w:pPr>
        <w:rPr>
          <w:rFonts w:ascii="Arial" w:hAnsi="Arial" w:cs="Arial"/>
          <w:sz w:val="22"/>
          <w:szCs w:val="22"/>
        </w:rPr>
      </w:pPr>
    </w:p>
    <w:p w14:paraId="6FC5DDF9" w14:textId="77777777" w:rsidR="00377936" w:rsidRPr="00795D3D" w:rsidRDefault="00377936" w:rsidP="00377936">
      <w:pPr>
        <w:rPr>
          <w:rFonts w:ascii="Arial" w:hAnsi="Arial" w:cs="Arial"/>
        </w:rPr>
      </w:pPr>
      <w:r w:rsidRPr="00795D3D">
        <w:rPr>
          <w:rFonts w:ascii="Arial" w:hAnsi="Arial" w:cs="Arial"/>
        </w:rPr>
        <w:t xml:space="preserve">Property and equipment </w:t>
      </w:r>
      <w:proofErr w:type="gramStart"/>
      <w:r w:rsidRPr="00795D3D">
        <w:rPr>
          <w:rFonts w:ascii="Arial" w:hAnsi="Arial" w:cs="Arial"/>
        </w:rPr>
        <w:t>includes</w:t>
      </w:r>
      <w:proofErr w:type="gramEnd"/>
      <w:r w:rsidRPr="00795D3D">
        <w:rPr>
          <w:rFonts w:ascii="Arial" w:hAnsi="Arial" w:cs="Arial"/>
        </w:rPr>
        <w:t xml:space="preserve"> items such as:</w:t>
      </w:r>
    </w:p>
    <w:p w14:paraId="14E18548" w14:textId="77777777" w:rsidR="00377936" w:rsidRPr="00795D3D" w:rsidRDefault="00377936" w:rsidP="00377936">
      <w:pPr>
        <w:rPr>
          <w:rFonts w:ascii="Arial" w:hAnsi="Arial" w:cs="Arial"/>
        </w:rPr>
      </w:pPr>
    </w:p>
    <w:p w14:paraId="2AC2DD52" w14:textId="77777777" w:rsidR="00377936" w:rsidRPr="00795D3D" w:rsidRDefault="00377936" w:rsidP="00377936">
      <w:pPr>
        <w:numPr>
          <w:ilvl w:val="0"/>
          <w:numId w:val="19"/>
        </w:numPr>
        <w:rPr>
          <w:rFonts w:ascii="Arial" w:hAnsi="Arial" w:cs="Arial"/>
        </w:rPr>
      </w:pPr>
      <w:r w:rsidRPr="00795D3D">
        <w:rPr>
          <w:rFonts w:ascii="Arial" w:hAnsi="Arial" w:cs="Arial"/>
        </w:rPr>
        <w:t>Office furniture and equipment</w:t>
      </w:r>
    </w:p>
    <w:p w14:paraId="10B1552E" w14:textId="77777777" w:rsidR="00377936" w:rsidRPr="00795D3D" w:rsidRDefault="00377936" w:rsidP="00377936">
      <w:pPr>
        <w:numPr>
          <w:ilvl w:val="0"/>
          <w:numId w:val="19"/>
        </w:numPr>
        <w:rPr>
          <w:rFonts w:ascii="Arial" w:hAnsi="Arial" w:cs="Arial"/>
        </w:rPr>
      </w:pPr>
      <w:r w:rsidRPr="00795D3D">
        <w:rPr>
          <w:rFonts w:ascii="Arial" w:hAnsi="Arial" w:cs="Arial"/>
        </w:rPr>
        <w:t>Computer hardware</w:t>
      </w:r>
    </w:p>
    <w:p w14:paraId="7E1D76A3" w14:textId="77777777" w:rsidR="00377936" w:rsidRPr="00795D3D" w:rsidRDefault="00377936" w:rsidP="00377936">
      <w:pPr>
        <w:numPr>
          <w:ilvl w:val="0"/>
          <w:numId w:val="19"/>
        </w:numPr>
        <w:rPr>
          <w:rFonts w:ascii="Arial" w:hAnsi="Arial" w:cs="Arial"/>
        </w:rPr>
      </w:pPr>
      <w:r w:rsidRPr="00795D3D">
        <w:rPr>
          <w:rFonts w:ascii="Arial" w:hAnsi="Arial" w:cs="Arial"/>
        </w:rPr>
        <w:t>Computer software</w:t>
      </w:r>
    </w:p>
    <w:p w14:paraId="4B5D3C82" w14:textId="77777777" w:rsidR="00377936" w:rsidRPr="00795D3D" w:rsidRDefault="00377936" w:rsidP="00377936">
      <w:pPr>
        <w:numPr>
          <w:ilvl w:val="0"/>
          <w:numId w:val="19"/>
        </w:numPr>
        <w:rPr>
          <w:rFonts w:ascii="Arial" w:hAnsi="Arial" w:cs="Arial"/>
        </w:rPr>
      </w:pPr>
      <w:r w:rsidRPr="00795D3D">
        <w:rPr>
          <w:rFonts w:ascii="Arial" w:hAnsi="Arial" w:cs="Arial"/>
        </w:rPr>
        <w:t>Leasehold improvements</w:t>
      </w:r>
    </w:p>
    <w:p w14:paraId="52E71347" w14:textId="77777777" w:rsidR="00377936" w:rsidRPr="00795D3D" w:rsidRDefault="00377936" w:rsidP="00377936">
      <w:pPr>
        <w:ind w:left="720"/>
        <w:rPr>
          <w:rFonts w:ascii="Arial" w:hAnsi="Arial" w:cs="Arial"/>
        </w:rPr>
      </w:pPr>
    </w:p>
    <w:p w14:paraId="05DB72A6" w14:textId="64C7650A" w:rsidR="00377936" w:rsidRPr="00795D3D" w:rsidRDefault="00377936" w:rsidP="00377936">
      <w:pPr>
        <w:pStyle w:val="NormalWeb"/>
        <w:spacing w:before="0" w:beforeAutospacing="0" w:after="0" w:afterAutospacing="0"/>
        <w:rPr>
          <w:rFonts w:ascii="Arial" w:hAnsi="Arial" w:cs="Arial"/>
        </w:rPr>
      </w:pPr>
      <w:r w:rsidRPr="00795D3D">
        <w:rPr>
          <w:rFonts w:ascii="Arial" w:hAnsi="Arial" w:cs="Arial"/>
        </w:rPr>
        <w:t xml:space="preserve">It is the organization’s policy to capitalize all items which have a unit cost greater than </w:t>
      </w:r>
      <w:r w:rsidR="000B512A">
        <w:rPr>
          <w:rFonts w:ascii="Arial" w:hAnsi="Arial" w:cs="Arial"/>
        </w:rPr>
        <w:t>three</w:t>
      </w:r>
      <w:r w:rsidR="005F1BA7" w:rsidRPr="00795D3D">
        <w:rPr>
          <w:rFonts w:ascii="Arial" w:hAnsi="Arial" w:cs="Arial"/>
        </w:rPr>
        <w:t xml:space="preserve"> </w:t>
      </w:r>
      <w:r w:rsidRPr="00795D3D">
        <w:rPr>
          <w:rFonts w:ascii="Arial" w:hAnsi="Arial" w:cs="Arial"/>
        </w:rPr>
        <w:t>thousand dollars ($</w:t>
      </w:r>
      <w:r w:rsidR="00EF78DC">
        <w:rPr>
          <w:rFonts w:ascii="Arial" w:hAnsi="Arial" w:cs="Arial"/>
        </w:rPr>
        <w:t>3</w:t>
      </w:r>
      <w:r w:rsidRPr="00795D3D">
        <w:rPr>
          <w:rFonts w:ascii="Arial" w:hAnsi="Arial" w:cs="Arial"/>
        </w:rPr>
        <w:t xml:space="preserve">,000). Items purchased with a value or cost less than </w:t>
      </w:r>
      <w:r w:rsidR="000B512A">
        <w:rPr>
          <w:rFonts w:ascii="Arial" w:hAnsi="Arial" w:cs="Arial"/>
        </w:rPr>
        <w:t>three</w:t>
      </w:r>
      <w:r w:rsidR="005F1BA7" w:rsidRPr="00795D3D">
        <w:rPr>
          <w:rFonts w:ascii="Arial" w:hAnsi="Arial" w:cs="Arial"/>
        </w:rPr>
        <w:t xml:space="preserve"> </w:t>
      </w:r>
      <w:r w:rsidRPr="00795D3D">
        <w:rPr>
          <w:rFonts w:ascii="Arial" w:hAnsi="Arial" w:cs="Arial"/>
        </w:rPr>
        <w:t>thousand dollars ($</w:t>
      </w:r>
      <w:r w:rsidR="00EF78DC">
        <w:rPr>
          <w:rFonts w:ascii="Arial" w:hAnsi="Arial" w:cs="Arial"/>
        </w:rPr>
        <w:t>3</w:t>
      </w:r>
      <w:r w:rsidRPr="00795D3D">
        <w:rPr>
          <w:rFonts w:ascii="Arial" w:hAnsi="Arial" w:cs="Arial"/>
        </w:rPr>
        <w:t>,000) will be expensed in the period purchased.</w:t>
      </w:r>
    </w:p>
    <w:p w14:paraId="4EC9F457" w14:textId="77777777" w:rsidR="00377936" w:rsidRPr="00795D3D" w:rsidRDefault="00377936" w:rsidP="00377936">
      <w:pPr>
        <w:ind w:left="720"/>
        <w:rPr>
          <w:rFonts w:ascii="Arial" w:hAnsi="Arial" w:cs="Arial"/>
        </w:rPr>
      </w:pPr>
    </w:p>
    <w:p w14:paraId="34AF83A0" w14:textId="77777777" w:rsidR="00377936" w:rsidRPr="00795D3D" w:rsidRDefault="00377936" w:rsidP="00377936">
      <w:pPr>
        <w:rPr>
          <w:rFonts w:ascii="Arial" w:hAnsi="Arial" w:cs="Arial"/>
        </w:rPr>
      </w:pPr>
      <w:r w:rsidRPr="00795D3D">
        <w:rPr>
          <w:rFonts w:ascii="Arial" w:hAnsi="Arial" w:cs="Arial"/>
        </w:rPr>
        <w:t>The depreciation period for capitalized assets is as follows:</w:t>
      </w:r>
    </w:p>
    <w:p w14:paraId="4C5958AE" w14:textId="77777777" w:rsidR="00377936" w:rsidRPr="00795D3D" w:rsidRDefault="00377936" w:rsidP="00377936">
      <w:pPr>
        <w:rPr>
          <w:rFonts w:ascii="Arial" w:hAnsi="Arial" w:cs="Arial"/>
        </w:rPr>
      </w:pPr>
    </w:p>
    <w:p w14:paraId="1AABF6F6" w14:textId="77777777" w:rsidR="00377936" w:rsidRPr="00795D3D" w:rsidRDefault="00377936" w:rsidP="00377936">
      <w:pPr>
        <w:ind w:left="720" w:firstLine="720"/>
        <w:rPr>
          <w:rFonts w:ascii="Arial" w:hAnsi="Arial" w:cs="Arial"/>
        </w:rPr>
      </w:pPr>
      <w:r w:rsidRPr="00795D3D">
        <w:rPr>
          <w:rFonts w:ascii="Arial" w:hAnsi="Arial" w:cs="Arial"/>
        </w:rPr>
        <w:t>Computer Hardware</w:t>
      </w:r>
      <w:r w:rsidRPr="00795D3D">
        <w:rPr>
          <w:rFonts w:ascii="Arial" w:hAnsi="Arial" w:cs="Arial"/>
        </w:rPr>
        <w:tab/>
      </w:r>
      <w:r w:rsidRPr="00795D3D">
        <w:rPr>
          <w:rFonts w:ascii="Arial" w:hAnsi="Arial" w:cs="Arial"/>
        </w:rPr>
        <w:tab/>
      </w:r>
      <w:r w:rsidRPr="00795D3D">
        <w:rPr>
          <w:rFonts w:ascii="Arial" w:hAnsi="Arial" w:cs="Arial"/>
        </w:rPr>
        <w:tab/>
      </w:r>
      <w:r w:rsidRPr="00795D3D">
        <w:rPr>
          <w:rFonts w:ascii="Arial" w:hAnsi="Arial" w:cs="Arial"/>
        </w:rPr>
        <w:tab/>
      </w:r>
      <w:r w:rsidRPr="00795D3D">
        <w:rPr>
          <w:rFonts w:ascii="Arial" w:hAnsi="Arial" w:cs="Arial"/>
        </w:rPr>
        <w:tab/>
        <w:t xml:space="preserve"> 36 months</w:t>
      </w:r>
    </w:p>
    <w:p w14:paraId="522DF67C" w14:textId="77777777" w:rsidR="00377936" w:rsidRPr="00795D3D" w:rsidRDefault="00377936" w:rsidP="00377936">
      <w:pPr>
        <w:rPr>
          <w:rFonts w:ascii="Arial" w:hAnsi="Arial" w:cs="Arial"/>
        </w:rPr>
      </w:pPr>
      <w:r w:rsidRPr="00795D3D">
        <w:rPr>
          <w:rFonts w:ascii="Arial" w:hAnsi="Arial" w:cs="Arial"/>
        </w:rPr>
        <w:tab/>
      </w:r>
      <w:r w:rsidRPr="00795D3D">
        <w:rPr>
          <w:rFonts w:ascii="Arial" w:hAnsi="Arial" w:cs="Arial"/>
        </w:rPr>
        <w:tab/>
        <w:t>Office Equipment</w:t>
      </w:r>
      <w:r w:rsidRPr="00795D3D">
        <w:rPr>
          <w:rFonts w:ascii="Arial" w:hAnsi="Arial" w:cs="Arial"/>
        </w:rPr>
        <w:tab/>
        <w:t xml:space="preserve"> </w:t>
      </w:r>
      <w:r w:rsidRPr="00795D3D">
        <w:rPr>
          <w:rFonts w:ascii="Arial" w:hAnsi="Arial" w:cs="Arial"/>
        </w:rPr>
        <w:tab/>
      </w:r>
      <w:r w:rsidRPr="00795D3D">
        <w:rPr>
          <w:rFonts w:ascii="Arial" w:hAnsi="Arial" w:cs="Arial"/>
        </w:rPr>
        <w:tab/>
      </w:r>
      <w:r w:rsidRPr="00795D3D">
        <w:rPr>
          <w:rFonts w:ascii="Arial" w:hAnsi="Arial" w:cs="Arial"/>
        </w:rPr>
        <w:tab/>
      </w:r>
      <w:r w:rsidRPr="00795D3D">
        <w:rPr>
          <w:rFonts w:ascii="Arial" w:hAnsi="Arial" w:cs="Arial"/>
        </w:rPr>
        <w:tab/>
        <w:t xml:space="preserve"> 60 months</w:t>
      </w:r>
    </w:p>
    <w:p w14:paraId="4855D8F3" w14:textId="77777777" w:rsidR="00377936" w:rsidRPr="00795D3D" w:rsidRDefault="00377936" w:rsidP="00377936">
      <w:pPr>
        <w:rPr>
          <w:rFonts w:ascii="Arial" w:hAnsi="Arial" w:cs="Arial"/>
        </w:rPr>
      </w:pPr>
      <w:r w:rsidRPr="00795D3D">
        <w:rPr>
          <w:rFonts w:ascii="Arial" w:hAnsi="Arial" w:cs="Arial"/>
        </w:rPr>
        <w:tab/>
      </w:r>
      <w:r w:rsidRPr="00795D3D">
        <w:rPr>
          <w:rFonts w:ascii="Arial" w:hAnsi="Arial" w:cs="Arial"/>
        </w:rPr>
        <w:tab/>
        <w:t>Office Furniture</w:t>
      </w:r>
      <w:r w:rsidRPr="00795D3D">
        <w:rPr>
          <w:rFonts w:ascii="Arial" w:hAnsi="Arial" w:cs="Arial"/>
        </w:rPr>
        <w:tab/>
      </w:r>
      <w:r w:rsidRPr="00795D3D">
        <w:rPr>
          <w:rFonts w:ascii="Arial" w:hAnsi="Arial" w:cs="Arial"/>
        </w:rPr>
        <w:tab/>
      </w:r>
      <w:r w:rsidRPr="00795D3D">
        <w:rPr>
          <w:rFonts w:ascii="Arial" w:hAnsi="Arial" w:cs="Arial"/>
        </w:rPr>
        <w:tab/>
      </w:r>
      <w:r w:rsidRPr="00795D3D">
        <w:rPr>
          <w:rFonts w:ascii="Arial" w:hAnsi="Arial" w:cs="Arial"/>
        </w:rPr>
        <w:tab/>
      </w:r>
      <w:r w:rsidRPr="00795D3D">
        <w:rPr>
          <w:rFonts w:ascii="Arial" w:hAnsi="Arial" w:cs="Arial"/>
        </w:rPr>
        <w:tab/>
      </w:r>
      <w:r w:rsidR="00532341" w:rsidRPr="00795D3D">
        <w:rPr>
          <w:rFonts w:ascii="Arial" w:hAnsi="Arial" w:cs="Arial"/>
        </w:rPr>
        <w:t xml:space="preserve"> </w:t>
      </w:r>
      <w:r w:rsidRPr="00795D3D">
        <w:rPr>
          <w:rFonts w:ascii="Arial" w:hAnsi="Arial" w:cs="Arial"/>
        </w:rPr>
        <w:t>60 months</w:t>
      </w:r>
    </w:p>
    <w:p w14:paraId="2070BD51" w14:textId="77777777" w:rsidR="00377936" w:rsidRPr="00795D3D" w:rsidRDefault="00377936" w:rsidP="00377936">
      <w:pPr>
        <w:rPr>
          <w:rFonts w:ascii="Arial" w:hAnsi="Arial" w:cs="Arial"/>
        </w:rPr>
      </w:pPr>
      <w:r w:rsidRPr="00795D3D">
        <w:rPr>
          <w:rFonts w:ascii="Arial" w:hAnsi="Arial" w:cs="Arial"/>
        </w:rPr>
        <w:tab/>
      </w:r>
      <w:r w:rsidRPr="00795D3D">
        <w:rPr>
          <w:rFonts w:ascii="Arial" w:hAnsi="Arial" w:cs="Arial"/>
        </w:rPr>
        <w:tab/>
        <w:t>Computer Software</w:t>
      </w:r>
      <w:r w:rsidRPr="00795D3D">
        <w:rPr>
          <w:rFonts w:ascii="Arial" w:hAnsi="Arial" w:cs="Arial"/>
        </w:rPr>
        <w:tab/>
      </w:r>
      <w:r w:rsidRPr="00795D3D">
        <w:rPr>
          <w:rFonts w:ascii="Arial" w:hAnsi="Arial" w:cs="Arial"/>
        </w:rPr>
        <w:tab/>
      </w:r>
      <w:r w:rsidRPr="00795D3D">
        <w:rPr>
          <w:rFonts w:ascii="Arial" w:hAnsi="Arial" w:cs="Arial"/>
        </w:rPr>
        <w:tab/>
      </w:r>
      <w:r w:rsidRPr="00795D3D">
        <w:rPr>
          <w:rFonts w:ascii="Arial" w:hAnsi="Arial" w:cs="Arial"/>
        </w:rPr>
        <w:tab/>
      </w:r>
      <w:r w:rsidRPr="00795D3D">
        <w:rPr>
          <w:rFonts w:ascii="Arial" w:hAnsi="Arial" w:cs="Arial"/>
        </w:rPr>
        <w:tab/>
        <w:t xml:space="preserve"> 36 months</w:t>
      </w:r>
    </w:p>
    <w:p w14:paraId="201B9A81" w14:textId="77777777" w:rsidR="00377936" w:rsidRPr="00795D3D" w:rsidRDefault="00377936" w:rsidP="00377936">
      <w:pPr>
        <w:rPr>
          <w:rFonts w:ascii="Arial" w:hAnsi="Arial" w:cs="Arial"/>
        </w:rPr>
      </w:pPr>
      <w:r w:rsidRPr="00795D3D">
        <w:rPr>
          <w:rFonts w:ascii="Arial" w:hAnsi="Arial" w:cs="Arial"/>
        </w:rPr>
        <w:tab/>
      </w:r>
      <w:r w:rsidRPr="00795D3D">
        <w:rPr>
          <w:rFonts w:ascii="Arial" w:hAnsi="Arial" w:cs="Arial"/>
        </w:rPr>
        <w:tab/>
        <w:t>Leasehold improvements</w:t>
      </w:r>
      <w:r w:rsidRPr="00795D3D">
        <w:rPr>
          <w:rFonts w:ascii="Arial" w:hAnsi="Arial" w:cs="Arial"/>
        </w:rPr>
        <w:tab/>
      </w:r>
      <w:r w:rsidRPr="00795D3D">
        <w:rPr>
          <w:rFonts w:ascii="Arial" w:hAnsi="Arial" w:cs="Arial"/>
        </w:rPr>
        <w:tab/>
      </w:r>
      <w:r w:rsidRPr="00795D3D">
        <w:rPr>
          <w:rFonts w:ascii="Arial" w:hAnsi="Arial" w:cs="Arial"/>
        </w:rPr>
        <w:tab/>
      </w:r>
      <w:r w:rsidRPr="00795D3D">
        <w:rPr>
          <w:rFonts w:ascii="Arial" w:hAnsi="Arial" w:cs="Arial"/>
        </w:rPr>
        <w:tab/>
        <w:t xml:space="preserve"> Length of lease</w:t>
      </w:r>
    </w:p>
    <w:p w14:paraId="5E0304AD" w14:textId="77777777" w:rsidR="00377936" w:rsidRPr="00795D3D" w:rsidRDefault="00377936" w:rsidP="00377936">
      <w:pPr>
        <w:rPr>
          <w:rFonts w:ascii="Arial" w:hAnsi="Arial" w:cs="Arial"/>
        </w:rPr>
      </w:pPr>
    </w:p>
    <w:p w14:paraId="34D75B6E" w14:textId="77777777" w:rsidR="00377936" w:rsidRPr="00795D3D" w:rsidRDefault="00377936" w:rsidP="00377936">
      <w:pPr>
        <w:pStyle w:val="NormalWeb"/>
        <w:numPr>
          <w:ilvl w:val="0"/>
          <w:numId w:val="8"/>
        </w:numPr>
        <w:spacing w:before="0" w:beforeAutospacing="0" w:after="120" w:afterAutospacing="0"/>
        <w:rPr>
          <w:rFonts w:ascii="Arial" w:hAnsi="Arial" w:cs="Arial"/>
        </w:rPr>
      </w:pPr>
      <w:r w:rsidRPr="00795D3D">
        <w:rPr>
          <w:rFonts w:ascii="Arial" w:hAnsi="Arial" w:cs="Arial"/>
        </w:rPr>
        <w:t>A Fixed Asset</w:t>
      </w:r>
      <w:r w:rsidR="005F1BA7" w:rsidRPr="00795D3D">
        <w:rPr>
          <w:rFonts w:ascii="Arial" w:hAnsi="Arial" w:cs="Arial"/>
        </w:rPr>
        <w:t xml:space="preserve"> schedule </w:t>
      </w:r>
      <w:r w:rsidRPr="00795D3D">
        <w:rPr>
          <w:rFonts w:ascii="Arial" w:hAnsi="Arial" w:cs="Arial"/>
        </w:rPr>
        <w:t xml:space="preserve">is maintained by the </w:t>
      </w:r>
      <w:r w:rsidR="005F1BA7" w:rsidRPr="00795D3D">
        <w:rPr>
          <w:rFonts w:ascii="Arial" w:hAnsi="Arial" w:cs="Arial"/>
        </w:rPr>
        <w:t>Sr. Accountant</w:t>
      </w:r>
      <w:r w:rsidRPr="00795D3D">
        <w:rPr>
          <w:rFonts w:ascii="Arial" w:hAnsi="Arial" w:cs="Arial"/>
        </w:rPr>
        <w:t xml:space="preserve"> including date of purchase, asset description, purchase/donation information, cost/fair market value</w:t>
      </w:r>
      <w:r w:rsidR="001A6F1C" w:rsidRPr="00795D3D">
        <w:rPr>
          <w:rFonts w:ascii="Arial" w:hAnsi="Arial" w:cs="Arial"/>
        </w:rPr>
        <w:t>, and</w:t>
      </w:r>
      <w:r w:rsidRPr="00795D3D">
        <w:rPr>
          <w:rFonts w:ascii="Arial" w:hAnsi="Arial" w:cs="Arial"/>
        </w:rPr>
        <w:t xml:space="preserve"> life of asset.</w:t>
      </w:r>
    </w:p>
    <w:p w14:paraId="44DB6B18" w14:textId="77777777" w:rsidR="00377936" w:rsidRPr="00795D3D" w:rsidRDefault="00377936" w:rsidP="00377936">
      <w:pPr>
        <w:pStyle w:val="NormalWeb"/>
        <w:numPr>
          <w:ilvl w:val="0"/>
          <w:numId w:val="8"/>
        </w:numPr>
        <w:spacing w:before="0" w:beforeAutospacing="0" w:after="120" w:afterAutospacing="0"/>
        <w:rPr>
          <w:rFonts w:ascii="Arial" w:hAnsi="Arial" w:cs="Arial"/>
        </w:rPr>
      </w:pPr>
      <w:r w:rsidRPr="00795D3D">
        <w:rPr>
          <w:rFonts w:ascii="Arial" w:hAnsi="Arial" w:cs="Arial"/>
        </w:rPr>
        <w:t xml:space="preserve">The </w:t>
      </w:r>
      <w:r w:rsidR="005F1BA7" w:rsidRPr="00795D3D">
        <w:rPr>
          <w:rFonts w:ascii="Arial" w:hAnsi="Arial" w:cs="Arial"/>
        </w:rPr>
        <w:t xml:space="preserve">schedule </w:t>
      </w:r>
      <w:r w:rsidRPr="00795D3D">
        <w:rPr>
          <w:rFonts w:ascii="Arial" w:hAnsi="Arial" w:cs="Arial"/>
        </w:rPr>
        <w:t xml:space="preserve">will be reviewed by the </w:t>
      </w:r>
      <w:r w:rsidR="005F1BA7" w:rsidRPr="00795D3D">
        <w:rPr>
          <w:rFonts w:ascii="Arial" w:hAnsi="Arial" w:cs="Arial"/>
        </w:rPr>
        <w:t>Controller &amp; CFO</w:t>
      </w:r>
      <w:r w:rsidRPr="00795D3D">
        <w:rPr>
          <w:rFonts w:ascii="Arial" w:hAnsi="Arial" w:cs="Arial"/>
        </w:rPr>
        <w:t>.</w:t>
      </w:r>
    </w:p>
    <w:p w14:paraId="30A85348" w14:textId="77777777" w:rsidR="00377936" w:rsidRPr="00795D3D" w:rsidRDefault="00377936" w:rsidP="00377936">
      <w:pPr>
        <w:pStyle w:val="NormalWeb"/>
        <w:numPr>
          <w:ilvl w:val="0"/>
          <w:numId w:val="8"/>
        </w:numPr>
        <w:spacing w:before="0" w:beforeAutospacing="0" w:after="0" w:afterAutospacing="0"/>
        <w:rPr>
          <w:rFonts w:ascii="Arial" w:hAnsi="Arial" w:cs="Arial"/>
        </w:rPr>
      </w:pPr>
      <w:r w:rsidRPr="00795D3D">
        <w:rPr>
          <w:rFonts w:ascii="Arial" w:hAnsi="Arial" w:cs="Arial"/>
        </w:rPr>
        <w:t xml:space="preserve">Depreciation is recorded </w:t>
      </w:r>
      <w:proofErr w:type="gramStart"/>
      <w:r w:rsidR="005F1BA7" w:rsidRPr="00795D3D">
        <w:rPr>
          <w:rFonts w:ascii="Arial" w:hAnsi="Arial" w:cs="Arial"/>
        </w:rPr>
        <w:t>on a monthly basis</w:t>
      </w:r>
      <w:proofErr w:type="gramEnd"/>
      <w:r w:rsidRPr="00795D3D">
        <w:rPr>
          <w:rFonts w:ascii="Arial" w:hAnsi="Arial" w:cs="Arial"/>
        </w:rPr>
        <w:t>. Depreciation is computed using the straight-line method over the estimated useful lives of the related assets. Any impaired assets discovered during the inventory will be written down to their actual value.</w:t>
      </w:r>
      <w:bookmarkStart w:id="25" w:name="_Toc253834376"/>
    </w:p>
    <w:p w14:paraId="448FC9A6" w14:textId="77777777" w:rsidR="00CD2BBB" w:rsidRPr="00795D3D" w:rsidRDefault="00CD2BBB" w:rsidP="00CD2BBB">
      <w:pPr>
        <w:rPr>
          <w:rFonts w:ascii="Arial" w:hAnsi="Arial" w:cs="Arial"/>
          <w:lang w:eastAsia="x-none" w:bidi="ar-SA"/>
        </w:rPr>
      </w:pPr>
    </w:p>
    <w:p w14:paraId="5B37ACA3" w14:textId="77777777" w:rsidR="00A63F9C" w:rsidRPr="00795D3D" w:rsidRDefault="00377936" w:rsidP="00C910B4">
      <w:pPr>
        <w:pStyle w:val="Heading1"/>
        <w:rPr>
          <w:rFonts w:ascii="Arial" w:hAnsi="Arial" w:cs="Arial"/>
          <w:lang w:val="en-US"/>
        </w:rPr>
      </w:pPr>
      <w:bookmarkStart w:id="26" w:name="_Toc437867972"/>
      <w:r w:rsidRPr="00795D3D">
        <w:rPr>
          <w:rFonts w:ascii="Arial" w:hAnsi="Arial" w:cs="Arial"/>
        </w:rPr>
        <w:t>XII. P</w:t>
      </w:r>
      <w:bookmarkEnd w:id="25"/>
      <w:r w:rsidRPr="00795D3D">
        <w:rPr>
          <w:rFonts w:ascii="Arial" w:hAnsi="Arial" w:cs="Arial"/>
        </w:rPr>
        <w:t>ersonnel Records</w:t>
      </w:r>
      <w:bookmarkEnd w:id="26"/>
      <w:r w:rsidR="00A63F9C" w:rsidRPr="00795D3D">
        <w:rPr>
          <w:rFonts w:ascii="Arial" w:hAnsi="Arial" w:cs="Arial"/>
          <w:lang w:val="en-US"/>
        </w:rPr>
        <w:t xml:space="preserve">    </w:t>
      </w:r>
    </w:p>
    <w:p w14:paraId="01E6C010" w14:textId="77777777" w:rsidR="00A63F9C" w:rsidRPr="00795D3D" w:rsidRDefault="00A63F9C" w:rsidP="00A63F9C">
      <w:pPr>
        <w:rPr>
          <w:rFonts w:ascii="Arial" w:hAnsi="Arial" w:cs="Arial"/>
          <w:sz w:val="22"/>
          <w:szCs w:val="22"/>
          <w:lang w:eastAsia="x-none" w:bidi="ar-SA"/>
        </w:rPr>
      </w:pPr>
    </w:p>
    <w:p w14:paraId="0C62C6EF" w14:textId="77777777" w:rsidR="00377936" w:rsidRPr="00795D3D" w:rsidRDefault="00377936" w:rsidP="00377936">
      <w:pPr>
        <w:pStyle w:val="NormalWeb"/>
        <w:numPr>
          <w:ilvl w:val="0"/>
          <w:numId w:val="9"/>
        </w:numPr>
        <w:spacing w:before="120" w:beforeAutospacing="0" w:after="0" w:afterAutospacing="0"/>
        <w:rPr>
          <w:rFonts w:ascii="Arial" w:hAnsi="Arial" w:cs="Arial"/>
        </w:rPr>
      </w:pPr>
      <w:r w:rsidRPr="00795D3D">
        <w:rPr>
          <w:rFonts w:ascii="Arial" w:hAnsi="Arial" w:cs="Arial"/>
        </w:rPr>
        <w:t>All personnel files</w:t>
      </w:r>
      <w:r w:rsidR="00B62142" w:rsidRPr="00795D3D">
        <w:rPr>
          <w:rFonts w:ascii="Arial" w:hAnsi="Arial" w:cs="Arial"/>
        </w:rPr>
        <w:t xml:space="preserve"> </w:t>
      </w:r>
      <w:r w:rsidRPr="00795D3D">
        <w:rPr>
          <w:rFonts w:ascii="Arial" w:hAnsi="Arial" w:cs="Arial"/>
        </w:rPr>
        <w:t xml:space="preserve">contain the following documents: an application and resume, date of employment, position and pay rate, authorization of payroll deductions, W-4 withholding authorization, termination data where applicable, a signed acknowledgement of receipt of Employee Handbook, an emergency contact form, </w:t>
      </w:r>
      <w:r w:rsidR="00AF64E1" w:rsidRPr="00795D3D">
        <w:rPr>
          <w:rFonts w:ascii="Arial" w:hAnsi="Arial" w:cs="Arial"/>
        </w:rPr>
        <w:t xml:space="preserve">record of agreed upon key performance objectives and annual reviews, </w:t>
      </w:r>
      <w:r w:rsidRPr="00795D3D">
        <w:rPr>
          <w:rFonts w:ascii="Arial" w:hAnsi="Arial" w:cs="Arial"/>
        </w:rPr>
        <w:t xml:space="preserve">and other forms as deemed appropriate by the </w:t>
      </w:r>
      <w:r w:rsidR="00015BAB" w:rsidRPr="00795D3D">
        <w:rPr>
          <w:rFonts w:ascii="Arial" w:hAnsi="Arial" w:cs="Arial"/>
        </w:rPr>
        <w:t>Controller &amp; CFO</w:t>
      </w:r>
      <w:r w:rsidRPr="00795D3D">
        <w:rPr>
          <w:rFonts w:ascii="Arial" w:hAnsi="Arial" w:cs="Arial"/>
        </w:rPr>
        <w:t>.</w:t>
      </w:r>
    </w:p>
    <w:p w14:paraId="44767D3E" w14:textId="6B5CEB08" w:rsidR="00377936" w:rsidRPr="00795D3D" w:rsidRDefault="00377936" w:rsidP="00377936">
      <w:pPr>
        <w:pStyle w:val="NormalWeb"/>
        <w:numPr>
          <w:ilvl w:val="0"/>
          <w:numId w:val="9"/>
        </w:numPr>
        <w:spacing w:before="120" w:beforeAutospacing="0" w:after="0" w:afterAutospacing="0"/>
        <w:rPr>
          <w:rFonts w:ascii="Arial" w:hAnsi="Arial" w:cs="Arial"/>
        </w:rPr>
      </w:pPr>
      <w:r w:rsidRPr="00795D3D">
        <w:rPr>
          <w:rFonts w:ascii="Arial" w:hAnsi="Arial" w:cs="Arial"/>
        </w:rPr>
        <w:t xml:space="preserve">All employees will fill out an I-9 form and submit the allowable forms of identification to the </w:t>
      </w:r>
      <w:r w:rsidR="00015BAB" w:rsidRPr="00795D3D">
        <w:rPr>
          <w:rFonts w:ascii="Arial" w:hAnsi="Arial" w:cs="Arial"/>
        </w:rPr>
        <w:t xml:space="preserve">Controller &amp; CFO within 3 business days of commencing employment with the </w:t>
      </w:r>
      <w:r w:rsidR="002911C5">
        <w:rPr>
          <w:rFonts w:ascii="Arial" w:hAnsi="Arial" w:cs="Arial"/>
        </w:rPr>
        <w:t>TSC Alliance</w:t>
      </w:r>
      <w:r w:rsidRPr="00795D3D">
        <w:rPr>
          <w:rFonts w:ascii="Arial" w:hAnsi="Arial" w:cs="Arial"/>
        </w:rPr>
        <w:t>.</w:t>
      </w:r>
    </w:p>
    <w:p w14:paraId="10AF89C2" w14:textId="77777777" w:rsidR="00377936" w:rsidRPr="00795D3D" w:rsidRDefault="00377936" w:rsidP="00377936">
      <w:pPr>
        <w:pStyle w:val="NormalWeb"/>
        <w:numPr>
          <w:ilvl w:val="0"/>
          <w:numId w:val="9"/>
        </w:numPr>
        <w:spacing w:before="120" w:beforeAutospacing="0" w:after="0" w:afterAutospacing="0"/>
        <w:rPr>
          <w:rFonts w:ascii="Arial" w:hAnsi="Arial" w:cs="Arial"/>
        </w:rPr>
      </w:pPr>
      <w:r w:rsidRPr="00795D3D">
        <w:rPr>
          <w:rFonts w:ascii="Arial" w:hAnsi="Arial" w:cs="Arial"/>
        </w:rPr>
        <w:t>All personnel files are to be kept in a secure, locked file cabinet</w:t>
      </w:r>
      <w:r w:rsidR="00B62142" w:rsidRPr="00795D3D">
        <w:rPr>
          <w:rFonts w:ascii="Arial" w:hAnsi="Arial" w:cs="Arial"/>
        </w:rPr>
        <w:t xml:space="preserve"> in Controller &amp; CFO’s office </w:t>
      </w:r>
      <w:r w:rsidRPr="00795D3D">
        <w:rPr>
          <w:rFonts w:ascii="Arial" w:hAnsi="Arial" w:cs="Arial"/>
        </w:rPr>
        <w:t xml:space="preserve">and accessed only by authorized personnel. </w:t>
      </w:r>
    </w:p>
    <w:p w14:paraId="3944A4A7" w14:textId="77777777" w:rsidR="00ED27A7" w:rsidRPr="00795D3D" w:rsidRDefault="00ED27A7" w:rsidP="00ED27A7">
      <w:pPr>
        <w:pStyle w:val="NormalWeb"/>
        <w:spacing w:before="120" w:beforeAutospacing="0" w:after="0" w:afterAutospacing="0"/>
        <w:ind w:left="360"/>
        <w:rPr>
          <w:rFonts w:ascii="Arial" w:hAnsi="Arial" w:cs="Arial"/>
        </w:rPr>
      </w:pPr>
    </w:p>
    <w:p w14:paraId="196D77F5" w14:textId="77777777" w:rsidR="00377936" w:rsidRPr="00795D3D" w:rsidRDefault="00377936" w:rsidP="00377936">
      <w:pPr>
        <w:pStyle w:val="NormalWeb"/>
        <w:spacing w:before="0" w:beforeAutospacing="0" w:after="0" w:afterAutospacing="0"/>
        <w:rPr>
          <w:rFonts w:ascii="Arial" w:hAnsi="Arial" w:cs="Arial"/>
          <w:i/>
          <w:iCs/>
          <w:u w:val="single"/>
        </w:rPr>
      </w:pPr>
    </w:p>
    <w:p w14:paraId="179FAAF4" w14:textId="77777777" w:rsidR="00377936" w:rsidRPr="00795D3D" w:rsidRDefault="00377936" w:rsidP="00C910B4">
      <w:pPr>
        <w:pStyle w:val="Heading1"/>
        <w:rPr>
          <w:rFonts w:ascii="Arial" w:hAnsi="Arial" w:cs="Arial"/>
        </w:rPr>
      </w:pPr>
      <w:bookmarkStart w:id="27" w:name="_Toc437867973"/>
      <w:r w:rsidRPr="00795D3D">
        <w:rPr>
          <w:rFonts w:ascii="Arial" w:hAnsi="Arial" w:cs="Arial"/>
        </w:rPr>
        <w:t>XIII. Payroll Processing</w:t>
      </w:r>
      <w:bookmarkEnd w:id="27"/>
    </w:p>
    <w:p w14:paraId="636E07EA" w14:textId="77777777" w:rsidR="00377936" w:rsidRPr="00795D3D" w:rsidRDefault="00377936" w:rsidP="00377936">
      <w:pPr>
        <w:pStyle w:val="NormalWeb"/>
        <w:spacing w:before="0" w:beforeAutospacing="0" w:after="120" w:afterAutospacing="0"/>
        <w:ind w:left="360" w:hanging="360"/>
        <w:rPr>
          <w:rFonts w:ascii="Arial" w:hAnsi="Arial" w:cs="Arial"/>
          <w:sz w:val="22"/>
          <w:szCs w:val="22"/>
        </w:rPr>
      </w:pPr>
    </w:p>
    <w:p w14:paraId="0F327B78" w14:textId="77777777" w:rsidR="00377936" w:rsidRPr="00795D3D" w:rsidRDefault="00377936" w:rsidP="00377936">
      <w:pPr>
        <w:pStyle w:val="NormalWeb"/>
        <w:numPr>
          <w:ilvl w:val="0"/>
          <w:numId w:val="10"/>
        </w:numPr>
        <w:spacing w:before="0" w:beforeAutospacing="0" w:after="120" w:afterAutospacing="0"/>
        <w:rPr>
          <w:rFonts w:ascii="Arial" w:hAnsi="Arial" w:cs="Arial"/>
        </w:rPr>
      </w:pPr>
      <w:r w:rsidRPr="00795D3D">
        <w:rPr>
          <w:rFonts w:ascii="Arial" w:hAnsi="Arial" w:cs="Arial"/>
        </w:rPr>
        <w:t xml:space="preserve">Timesheets are to be prepared by all staff on the approved form and submitted </w:t>
      </w:r>
      <w:r w:rsidR="00CD2BBB" w:rsidRPr="00795D3D">
        <w:rPr>
          <w:rFonts w:ascii="Arial" w:hAnsi="Arial" w:cs="Arial"/>
        </w:rPr>
        <w:t xml:space="preserve">on a </w:t>
      </w:r>
      <w:r w:rsidR="00DC3B80" w:rsidRPr="00795D3D">
        <w:rPr>
          <w:rFonts w:ascii="Arial" w:hAnsi="Arial" w:cs="Arial"/>
        </w:rPr>
        <w:t>bi-weekly</w:t>
      </w:r>
      <w:r w:rsidR="00CD2BBB" w:rsidRPr="00795D3D">
        <w:rPr>
          <w:rFonts w:ascii="Arial" w:hAnsi="Arial" w:cs="Arial"/>
        </w:rPr>
        <w:t xml:space="preserve"> basis</w:t>
      </w:r>
      <w:r w:rsidRPr="00795D3D">
        <w:rPr>
          <w:rFonts w:ascii="Arial" w:hAnsi="Arial" w:cs="Arial"/>
        </w:rPr>
        <w:t xml:space="preserve">. </w:t>
      </w:r>
      <w:r w:rsidR="00DC3B80" w:rsidRPr="00795D3D">
        <w:rPr>
          <w:rFonts w:ascii="Arial" w:hAnsi="Arial" w:cs="Arial"/>
        </w:rPr>
        <w:t>If the pay period terminates</w:t>
      </w:r>
      <w:r w:rsidRPr="00795D3D">
        <w:rPr>
          <w:rFonts w:ascii="Arial" w:hAnsi="Arial" w:cs="Arial"/>
        </w:rPr>
        <w:t xml:space="preserve"> on a weekend or holiday, timesheets are to be submitted the day prior to the weekend or holiday. Exceptions to the submittal date may occur and will be communicated accordingly.</w:t>
      </w:r>
    </w:p>
    <w:p w14:paraId="1EB76DCF" w14:textId="77777777" w:rsidR="00377936" w:rsidRPr="00795D3D" w:rsidRDefault="00DC3B80" w:rsidP="00377936">
      <w:pPr>
        <w:pStyle w:val="NormalWeb"/>
        <w:numPr>
          <w:ilvl w:val="0"/>
          <w:numId w:val="10"/>
        </w:numPr>
        <w:spacing w:before="0" w:beforeAutospacing="0" w:after="120" w:afterAutospacing="0"/>
        <w:rPr>
          <w:rFonts w:ascii="Arial" w:hAnsi="Arial" w:cs="Arial"/>
        </w:rPr>
      </w:pPr>
      <w:r w:rsidRPr="00795D3D">
        <w:rPr>
          <w:rFonts w:ascii="Arial" w:hAnsi="Arial" w:cs="Arial"/>
        </w:rPr>
        <w:t>Exempt employees will only enter paid or unpaid time-off</w:t>
      </w:r>
      <w:r w:rsidR="0021055D" w:rsidRPr="00795D3D">
        <w:rPr>
          <w:rFonts w:ascii="Arial" w:hAnsi="Arial" w:cs="Arial"/>
        </w:rPr>
        <w:t xml:space="preserve"> on the timesheets.</w:t>
      </w:r>
    </w:p>
    <w:p w14:paraId="7DFC4F0D" w14:textId="77777777" w:rsidR="00377936" w:rsidRPr="00795D3D" w:rsidRDefault="00377936" w:rsidP="00377936">
      <w:pPr>
        <w:pStyle w:val="NormalWeb"/>
        <w:numPr>
          <w:ilvl w:val="0"/>
          <w:numId w:val="10"/>
        </w:numPr>
        <w:spacing w:before="0" w:beforeAutospacing="0" w:after="120" w:afterAutospacing="0"/>
        <w:rPr>
          <w:rFonts w:ascii="Arial" w:hAnsi="Arial" w:cs="Arial"/>
        </w:rPr>
      </w:pPr>
      <w:r w:rsidRPr="00795D3D">
        <w:rPr>
          <w:rFonts w:ascii="Arial" w:hAnsi="Arial" w:cs="Arial"/>
        </w:rPr>
        <w:t>Timesheets are to be signed and dated by the employee and the employee’s supervisor for submission to</w:t>
      </w:r>
      <w:r w:rsidR="00FE1868" w:rsidRPr="00795D3D">
        <w:rPr>
          <w:rFonts w:ascii="Arial" w:hAnsi="Arial" w:cs="Arial"/>
        </w:rPr>
        <w:t xml:space="preserve"> finance. </w:t>
      </w:r>
      <w:r w:rsidR="0021055D" w:rsidRPr="00795D3D">
        <w:rPr>
          <w:rFonts w:ascii="Arial" w:hAnsi="Arial" w:cs="Arial"/>
        </w:rPr>
        <w:t>Electronic signatures are acceptable.</w:t>
      </w:r>
    </w:p>
    <w:p w14:paraId="5371900C" w14:textId="77777777" w:rsidR="00377936" w:rsidRPr="00795D3D" w:rsidRDefault="0021055D" w:rsidP="00377936">
      <w:pPr>
        <w:pStyle w:val="NormalWeb"/>
        <w:numPr>
          <w:ilvl w:val="0"/>
          <w:numId w:val="10"/>
        </w:numPr>
        <w:spacing w:before="0" w:beforeAutospacing="0" w:after="120" w:afterAutospacing="0"/>
        <w:rPr>
          <w:rFonts w:ascii="Arial" w:hAnsi="Arial" w:cs="Arial"/>
        </w:rPr>
      </w:pPr>
      <w:r w:rsidRPr="00795D3D">
        <w:rPr>
          <w:rFonts w:ascii="Arial" w:hAnsi="Arial" w:cs="Arial"/>
        </w:rPr>
        <w:t>The</w:t>
      </w:r>
      <w:r w:rsidR="00377936" w:rsidRPr="00795D3D">
        <w:rPr>
          <w:rFonts w:ascii="Arial" w:hAnsi="Arial" w:cs="Arial"/>
        </w:rPr>
        <w:t xml:space="preserve"> addition of new employees, deletion of employees,</w:t>
      </w:r>
      <w:r w:rsidRPr="00795D3D">
        <w:rPr>
          <w:rFonts w:ascii="Arial" w:hAnsi="Arial" w:cs="Arial"/>
        </w:rPr>
        <w:t xml:space="preserve"> payment of incentive compensation</w:t>
      </w:r>
      <w:r w:rsidR="00377936" w:rsidRPr="00795D3D">
        <w:rPr>
          <w:rFonts w:ascii="Arial" w:hAnsi="Arial" w:cs="Arial"/>
        </w:rPr>
        <w:t xml:space="preserve"> or changes in base pay rate must be </w:t>
      </w:r>
      <w:r w:rsidRPr="00795D3D">
        <w:rPr>
          <w:rFonts w:ascii="Arial" w:hAnsi="Arial" w:cs="Arial"/>
        </w:rPr>
        <w:t>documented</w:t>
      </w:r>
      <w:r w:rsidR="00377936" w:rsidRPr="00795D3D">
        <w:rPr>
          <w:rFonts w:ascii="Arial" w:hAnsi="Arial" w:cs="Arial"/>
        </w:rPr>
        <w:t xml:space="preserve"> by an </w:t>
      </w:r>
      <w:r w:rsidRPr="00795D3D">
        <w:rPr>
          <w:rFonts w:ascii="Arial" w:hAnsi="Arial" w:cs="Arial"/>
        </w:rPr>
        <w:t>email or other written notification</w:t>
      </w:r>
      <w:r w:rsidR="00377936" w:rsidRPr="00795D3D">
        <w:rPr>
          <w:rFonts w:ascii="Arial" w:hAnsi="Arial" w:cs="Arial"/>
        </w:rPr>
        <w:t xml:space="preserve"> by the </w:t>
      </w:r>
      <w:r w:rsidRPr="00795D3D">
        <w:rPr>
          <w:rFonts w:ascii="Arial" w:hAnsi="Arial" w:cs="Arial"/>
        </w:rPr>
        <w:t xml:space="preserve">President </w:t>
      </w:r>
      <w:r w:rsidR="00126D4A" w:rsidRPr="00795D3D">
        <w:rPr>
          <w:rFonts w:ascii="Arial" w:hAnsi="Arial" w:cs="Arial"/>
        </w:rPr>
        <w:t>&amp;</w:t>
      </w:r>
      <w:r w:rsidRPr="00795D3D">
        <w:rPr>
          <w:rFonts w:ascii="Arial" w:hAnsi="Arial" w:cs="Arial"/>
        </w:rPr>
        <w:t xml:space="preserve"> CEO</w:t>
      </w:r>
      <w:r w:rsidR="00377936" w:rsidRPr="00795D3D">
        <w:rPr>
          <w:rFonts w:ascii="Arial" w:hAnsi="Arial" w:cs="Arial"/>
        </w:rPr>
        <w:t xml:space="preserve"> before the change can be made.  </w:t>
      </w:r>
    </w:p>
    <w:p w14:paraId="46AFEC9C" w14:textId="77777777" w:rsidR="00377936" w:rsidRPr="00795D3D" w:rsidRDefault="00377936" w:rsidP="00377936">
      <w:pPr>
        <w:pStyle w:val="NormalWeb"/>
        <w:numPr>
          <w:ilvl w:val="0"/>
          <w:numId w:val="10"/>
        </w:numPr>
        <w:spacing w:before="0" w:beforeAutospacing="0" w:after="120" w:afterAutospacing="0"/>
        <w:rPr>
          <w:rFonts w:ascii="Arial" w:hAnsi="Arial" w:cs="Arial"/>
        </w:rPr>
      </w:pPr>
      <w:r w:rsidRPr="00795D3D">
        <w:rPr>
          <w:rFonts w:ascii="Arial" w:hAnsi="Arial" w:cs="Arial"/>
        </w:rPr>
        <w:t xml:space="preserve">The </w:t>
      </w:r>
      <w:r w:rsidR="0021055D" w:rsidRPr="00795D3D">
        <w:rPr>
          <w:rFonts w:ascii="Arial" w:hAnsi="Arial" w:cs="Arial"/>
        </w:rPr>
        <w:t xml:space="preserve">Sr. Accountant </w:t>
      </w:r>
      <w:r w:rsidRPr="00795D3D">
        <w:rPr>
          <w:rFonts w:ascii="Arial" w:hAnsi="Arial" w:cs="Arial"/>
        </w:rPr>
        <w:t>will process payroll</w:t>
      </w:r>
      <w:r w:rsidR="000A7769" w:rsidRPr="00795D3D">
        <w:rPr>
          <w:rFonts w:ascii="Arial" w:hAnsi="Arial" w:cs="Arial"/>
        </w:rPr>
        <w:t xml:space="preserve"> online</w:t>
      </w:r>
      <w:r w:rsidRPr="00795D3D">
        <w:rPr>
          <w:rFonts w:ascii="Arial" w:hAnsi="Arial" w:cs="Arial"/>
        </w:rPr>
        <w:t xml:space="preserve"> in a timely manner and record </w:t>
      </w:r>
      <w:r w:rsidR="000A7769" w:rsidRPr="00795D3D">
        <w:rPr>
          <w:rFonts w:ascii="Arial" w:hAnsi="Arial" w:cs="Arial"/>
        </w:rPr>
        <w:t>PTO used</w:t>
      </w:r>
      <w:r w:rsidRPr="00795D3D">
        <w:rPr>
          <w:rFonts w:ascii="Arial" w:hAnsi="Arial" w:cs="Arial"/>
        </w:rPr>
        <w:t xml:space="preserve">, </w:t>
      </w:r>
      <w:r w:rsidR="000A7769" w:rsidRPr="00795D3D">
        <w:rPr>
          <w:rFonts w:ascii="Arial" w:hAnsi="Arial" w:cs="Arial"/>
        </w:rPr>
        <w:t xml:space="preserve">PTO earned, </w:t>
      </w:r>
      <w:r w:rsidRPr="00795D3D">
        <w:rPr>
          <w:rFonts w:ascii="Arial" w:hAnsi="Arial" w:cs="Arial"/>
        </w:rPr>
        <w:t>holiday hours, and any other information deemed necessary to properly reflect time worked</w:t>
      </w:r>
      <w:r w:rsidR="00582FF6" w:rsidRPr="00795D3D">
        <w:rPr>
          <w:rFonts w:ascii="Arial" w:hAnsi="Arial" w:cs="Arial"/>
        </w:rPr>
        <w:t xml:space="preserve"> on the PTO spreadsheet</w:t>
      </w:r>
      <w:r w:rsidRPr="00795D3D">
        <w:rPr>
          <w:rFonts w:ascii="Arial" w:hAnsi="Arial" w:cs="Arial"/>
        </w:rPr>
        <w:t>.</w:t>
      </w:r>
    </w:p>
    <w:p w14:paraId="6614E4C0" w14:textId="77777777" w:rsidR="00377936" w:rsidRPr="00795D3D" w:rsidRDefault="00377936" w:rsidP="00377936">
      <w:pPr>
        <w:pStyle w:val="NormalWeb"/>
        <w:numPr>
          <w:ilvl w:val="0"/>
          <w:numId w:val="10"/>
        </w:numPr>
        <w:spacing w:before="0" w:beforeAutospacing="0" w:after="120" w:afterAutospacing="0"/>
        <w:rPr>
          <w:rFonts w:ascii="Arial" w:hAnsi="Arial" w:cs="Arial"/>
        </w:rPr>
      </w:pPr>
      <w:r w:rsidRPr="00795D3D">
        <w:rPr>
          <w:rFonts w:ascii="Arial" w:hAnsi="Arial" w:cs="Arial"/>
        </w:rPr>
        <w:t xml:space="preserve">Pays will be distributed </w:t>
      </w:r>
      <w:r w:rsidR="000A7769" w:rsidRPr="00795D3D">
        <w:rPr>
          <w:rFonts w:ascii="Arial" w:hAnsi="Arial" w:cs="Arial"/>
        </w:rPr>
        <w:t xml:space="preserve">via direct deposit to the bank account(s) designated by the employee </w:t>
      </w:r>
      <w:r w:rsidRPr="00795D3D">
        <w:rPr>
          <w:rFonts w:ascii="Arial" w:hAnsi="Arial" w:cs="Arial"/>
        </w:rPr>
        <w:t xml:space="preserve">on </w:t>
      </w:r>
      <w:r w:rsidR="000A7769" w:rsidRPr="00795D3D">
        <w:rPr>
          <w:rFonts w:ascii="Arial" w:hAnsi="Arial" w:cs="Arial"/>
        </w:rPr>
        <w:t>every other Thursday</w:t>
      </w:r>
      <w:r w:rsidRPr="00795D3D">
        <w:rPr>
          <w:rFonts w:ascii="Arial" w:hAnsi="Arial" w:cs="Arial"/>
        </w:rPr>
        <w:t>. If the</w:t>
      </w:r>
      <w:r w:rsidR="00CD2BBB" w:rsidRPr="00795D3D">
        <w:rPr>
          <w:rFonts w:ascii="Arial" w:hAnsi="Arial" w:cs="Arial"/>
        </w:rPr>
        <w:t xml:space="preserve"> pay date</w:t>
      </w:r>
      <w:r w:rsidR="000A7769" w:rsidRPr="00795D3D">
        <w:rPr>
          <w:rFonts w:ascii="Arial" w:hAnsi="Arial" w:cs="Arial"/>
        </w:rPr>
        <w:t xml:space="preserve"> happens to</w:t>
      </w:r>
      <w:r w:rsidRPr="00795D3D">
        <w:rPr>
          <w:rFonts w:ascii="Arial" w:hAnsi="Arial" w:cs="Arial"/>
        </w:rPr>
        <w:t xml:space="preserve"> fall on a weekend or holiday</w:t>
      </w:r>
      <w:r w:rsidR="00CD2BBB" w:rsidRPr="00795D3D">
        <w:rPr>
          <w:rFonts w:ascii="Arial" w:hAnsi="Arial" w:cs="Arial"/>
        </w:rPr>
        <w:t>,</w:t>
      </w:r>
      <w:r w:rsidRPr="00795D3D">
        <w:rPr>
          <w:rFonts w:ascii="Arial" w:hAnsi="Arial" w:cs="Arial"/>
        </w:rPr>
        <w:t xml:space="preserve"> the pay</w:t>
      </w:r>
      <w:r w:rsidR="00CD2BBB" w:rsidRPr="00795D3D">
        <w:rPr>
          <w:rFonts w:ascii="Arial" w:hAnsi="Arial" w:cs="Arial"/>
        </w:rPr>
        <w:t>roll</w:t>
      </w:r>
      <w:r w:rsidRPr="00795D3D">
        <w:rPr>
          <w:rFonts w:ascii="Arial" w:hAnsi="Arial" w:cs="Arial"/>
        </w:rPr>
        <w:t xml:space="preserve"> will be distributed the day before.</w:t>
      </w:r>
    </w:p>
    <w:p w14:paraId="4A988FE9" w14:textId="77777777" w:rsidR="00377936" w:rsidRPr="00795D3D" w:rsidRDefault="00377936" w:rsidP="00377936">
      <w:pPr>
        <w:pStyle w:val="NormalWeb"/>
        <w:numPr>
          <w:ilvl w:val="0"/>
          <w:numId w:val="10"/>
        </w:numPr>
        <w:spacing w:before="0" w:beforeAutospacing="0" w:after="120" w:afterAutospacing="0"/>
        <w:rPr>
          <w:rFonts w:ascii="Arial" w:hAnsi="Arial" w:cs="Arial"/>
        </w:rPr>
      </w:pPr>
      <w:r w:rsidRPr="00795D3D">
        <w:rPr>
          <w:rFonts w:ascii="Arial" w:hAnsi="Arial" w:cs="Arial"/>
        </w:rPr>
        <w:t xml:space="preserve">If the employee requests that his/her </w:t>
      </w:r>
      <w:r w:rsidR="000A7769" w:rsidRPr="00795D3D">
        <w:rPr>
          <w:rFonts w:ascii="Arial" w:hAnsi="Arial" w:cs="Arial"/>
        </w:rPr>
        <w:t xml:space="preserve">pay </w:t>
      </w:r>
      <w:r w:rsidRPr="00795D3D">
        <w:rPr>
          <w:rFonts w:ascii="Arial" w:hAnsi="Arial" w:cs="Arial"/>
        </w:rPr>
        <w:t>be turned over to a third party, the request must be made in writing prior to distribution.</w:t>
      </w:r>
    </w:p>
    <w:p w14:paraId="59D5C8A4" w14:textId="77777777" w:rsidR="00377936" w:rsidRPr="00795D3D" w:rsidRDefault="00377936" w:rsidP="00377936">
      <w:pPr>
        <w:pStyle w:val="NormalWeb"/>
        <w:numPr>
          <w:ilvl w:val="0"/>
          <w:numId w:val="10"/>
        </w:numPr>
        <w:spacing w:before="0" w:beforeAutospacing="0" w:after="120" w:afterAutospacing="0"/>
        <w:rPr>
          <w:rFonts w:ascii="Arial" w:hAnsi="Arial" w:cs="Arial"/>
        </w:rPr>
      </w:pPr>
      <w:r w:rsidRPr="00795D3D">
        <w:rPr>
          <w:rFonts w:ascii="Arial" w:hAnsi="Arial" w:cs="Arial"/>
        </w:rPr>
        <w:t xml:space="preserve">Employees </w:t>
      </w:r>
      <w:r w:rsidR="000A7769" w:rsidRPr="00795D3D">
        <w:rPr>
          <w:rFonts w:ascii="Arial" w:hAnsi="Arial" w:cs="Arial"/>
        </w:rPr>
        <w:t>will be provided with log-in information to view their paystub information and view their payroll history.</w:t>
      </w:r>
      <w:r w:rsidR="000A7769" w:rsidRPr="00795D3D" w:rsidDel="000A7769">
        <w:rPr>
          <w:rFonts w:ascii="Arial" w:hAnsi="Arial" w:cs="Arial"/>
        </w:rPr>
        <w:t xml:space="preserve"> </w:t>
      </w:r>
    </w:p>
    <w:p w14:paraId="797F241A" w14:textId="77777777" w:rsidR="00377936" w:rsidRPr="00795D3D" w:rsidRDefault="00377936" w:rsidP="00377936">
      <w:pPr>
        <w:pStyle w:val="NormalWeb"/>
        <w:numPr>
          <w:ilvl w:val="0"/>
          <w:numId w:val="10"/>
        </w:numPr>
        <w:spacing w:before="0" w:beforeAutospacing="0" w:after="120" w:afterAutospacing="0"/>
        <w:rPr>
          <w:rFonts w:ascii="Arial" w:hAnsi="Arial" w:cs="Arial"/>
        </w:rPr>
      </w:pPr>
      <w:r w:rsidRPr="00795D3D">
        <w:rPr>
          <w:rFonts w:ascii="Arial" w:hAnsi="Arial" w:cs="Arial"/>
        </w:rPr>
        <w:t>All W-2 statements are issued to employees prior to January 31</w:t>
      </w:r>
      <w:r w:rsidRPr="00795D3D">
        <w:rPr>
          <w:rFonts w:ascii="Arial" w:hAnsi="Arial" w:cs="Arial"/>
          <w:vertAlign w:val="superscript"/>
        </w:rPr>
        <w:t>st</w:t>
      </w:r>
      <w:r w:rsidRPr="00795D3D">
        <w:rPr>
          <w:rFonts w:ascii="Arial" w:hAnsi="Arial" w:cs="Arial"/>
        </w:rPr>
        <w:t xml:space="preserve"> of the following year for the prior calendar year</w:t>
      </w:r>
      <w:r w:rsidR="00080154" w:rsidRPr="00795D3D">
        <w:rPr>
          <w:rFonts w:ascii="Arial" w:hAnsi="Arial" w:cs="Arial"/>
        </w:rPr>
        <w:t xml:space="preserve">, </w:t>
      </w:r>
      <w:r w:rsidR="00532341" w:rsidRPr="00795D3D">
        <w:rPr>
          <w:rFonts w:ascii="Arial" w:hAnsi="Arial" w:cs="Arial"/>
        </w:rPr>
        <w:t>issued</w:t>
      </w:r>
      <w:r w:rsidR="00080154" w:rsidRPr="00795D3D">
        <w:rPr>
          <w:rFonts w:ascii="Arial" w:hAnsi="Arial" w:cs="Arial"/>
        </w:rPr>
        <w:t xml:space="preserve"> by </w:t>
      </w:r>
      <w:r w:rsidR="00532341" w:rsidRPr="00795D3D">
        <w:rPr>
          <w:rFonts w:ascii="Arial" w:hAnsi="Arial" w:cs="Arial"/>
        </w:rPr>
        <w:t>the payroll processor</w:t>
      </w:r>
      <w:r w:rsidR="00080154" w:rsidRPr="00795D3D">
        <w:rPr>
          <w:rFonts w:ascii="Arial" w:hAnsi="Arial" w:cs="Arial"/>
        </w:rPr>
        <w:t>.</w:t>
      </w:r>
    </w:p>
    <w:p w14:paraId="1D98E233" w14:textId="77777777" w:rsidR="00377936" w:rsidRPr="00795D3D" w:rsidRDefault="00377936" w:rsidP="00377936">
      <w:pPr>
        <w:pStyle w:val="NormalWeb"/>
        <w:spacing w:before="0" w:beforeAutospacing="0" w:after="0" w:afterAutospacing="0"/>
        <w:rPr>
          <w:rFonts w:ascii="Arial" w:hAnsi="Arial" w:cs="Arial"/>
          <w:b/>
          <w:bCs/>
        </w:rPr>
      </w:pPr>
    </w:p>
    <w:p w14:paraId="0D2A6F9C" w14:textId="77777777" w:rsidR="00377936" w:rsidRPr="00795D3D" w:rsidRDefault="00377936" w:rsidP="00377936">
      <w:pPr>
        <w:pStyle w:val="Title"/>
        <w:rPr>
          <w:rFonts w:ascii="Arial" w:hAnsi="Arial" w:cs="Arial"/>
          <w:sz w:val="24"/>
          <w:szCs w:val="24"/>
        </w:rPr>
      </w:pPr>
      <w:r w:rsidRPr="00795D3D">
        <w:rPr>
          <w:rFonts w:ascii="Arial" w:hAnsi="Arial" w:cs="Arial"/>
          <w:sz w:val="24"/>
          <w:szCs w:val="24"/>
        </w:rPr>
        <w:br w:type="page"/>
      </w:r>
    </w:p>
    <w:p w14:paraId="3008662D" w14:textId="77777777" w:rsidR="00377936" w:rsidRPr="00795D3D" w:rsidRDefault="00377936" w:rsidP="00C910B4">
      <w:pPr>
        <w:pStyle w:val="Heading1"/>
        <w:rPr>
          <w:rFonts w:ascii="Arial" w:hAnsi="Arial" w:cs="Arial"/>
        </w:rPr>
      </w:pPr>
      <w:bookmarkStart w:id="28" w:name="_Toc437867974"/>
      <w:r w:rsidRPr="00795D3D">
        <w:rPr>
          <w:rFonts w:ascii="Arial" w:hAnsi="Arial" w:cs="Arial"/>
        </w:rPr>
        <w:lastRenderedPageBreak/>
        <w:t>XIV. End of Month</w:t>
      </w:r>
      <w:r w:rsidR="00CE53CD" w:rsidRPr="00795D3D">
        <w:rPr>
          <w:rFonts w:ascii="Arial" w:hAnsi="Arial" w:cs="Arial"/>
          <w:lang w:val="en-US"/>
        </w:rPr>
        <w:t>, Quarterly</w:t>
      </w:r>
      <w:r w:rsidRPr="00795D3D">
        <w:rPr>
          <w:rFonts w:ascii="Arial" w:hAnsi="Arial" w:cs="Arial"/>
        </w:rPr>
        <w:t xml:space="preserve"> and Fiscal Year-End Close</w:t>
      </w:r>
      <w:bookmarkEnd w:id="28"/>
      <w:r w:rsidRPr="00795D3D">
        <w:rPr>
          <w:rFonts w:ascii="Arial" w:hAnsi="Arial" w:cs="Arial"/>
        </w:rPr>
        <w:t xml:space="preserve"> </w:t>
      </w:r>
    </w:p>
    <w:p w14:paraId="4D449028" w14:textId="77777777" w:rsidR="00377936" w:rsidRPr="00795D3D" w:rsidRDefault="00377936" w:rsidP="00377936">
      <w:pPr>
        <w:pStyle w:val="NormalWeb"/>
        <w:spacing w:before="0" w:beforeAutospacing="0" w:after="0" w:afterAutospacing="0"/>
        <w:ind w:left="360" w:hanging="360"/>
        <w:rPr>
          <w:rFonts w:ascii="Arial" w:hAnsi="Arial" w:cs="Arial"/>
          <w:sz w:val="22"/>
          <w:szCs w:val="22"/>
        </w:rPr>
      </w:pPr>
    </w:p>
    <w:p w14:paraId="5A5B3721" w14:textId="77777777" w:rsidR="00377936" w:rsidRPr="00795D3D" w:rsidRDefault="00460A20" w:rsidP="00377936">
      <w:pPr>
        <w:pStyle w:val="NormalWeb"/>
        <w:numPr>
          <w:ilvl w:val="0"/>
          <w:numId w:val="11"/>
        </w:numPr>
        <w:spacing w:before="120" w:beforeAutospacing="0" w:after="120" w:afterAutospacing="0"/>
        <w:rPr>
          <w:rFonts w:ascii="Arial" w:hAnsi="Arial" w:cs="Arial"/>
        </w:rPr>
      </w:pPr>
      <w:r w:rsidRPr="00795D3D">
        <w:rPr>
          <w:rFonts w:ascii="Arial" w:hAnsi="Arial" w:cs="Arial"/>
        </w:rPr>
        <w:t>The auditors will be provided with access to the accounting system and supporting documents</w:t>
      </w:r>
      <w:r w:rsidR="00377936" w:rsidRPr="00795D3D">
        <w:rPr>
          <w:rFonts w:ascii="Arial" w:hAnsi="Arial" w:cs="Arial"/>
        </w:rPr>
        <w:t xml:space="preserve"> for audit trail purposes.</w:t>
      </w:r>
    </w:p>
    <w:p w14:paraId="785EDCB4" w14:textId="77777777" w:rsidR="00377936" w:rsidRPr="00795D3D" w:rsidRDefault="00377936" w:rsidP="00377936">
      <w:pPr>
        <w:pStyle w:val="NormalWeb"/>
        <w:numPr>
          <w:ilvl w:val="0"/>
          <w:numId w:val="11"/>
        </w:numPr>
        <w:spacing w:before="120" w:beforeAutospacing="0" w:after="120" w:afterAutospacing="0"/>
        <w:rPr>
          <w:rFonts w:ascii="Arial" w:hAnsi="Arial" w:cs="Arial"/>
        </w:rPr>
      </w:pPr>
      <w:r w:rsidRPr="00795D3D">
        <w:rPr>
          <w:rFonts w:ascii="Arial" w:hAnsi="Arial" w:cs="Arial"/>
        </w:rPr>
        <w:t xml:space="preserve">At the end of each month and fiscal year end, the </w:t>
      </w:r>
      <w:r w:rsidR="00460A20" w:rsidRPr="00795D3D">
        <w:rPr>
          <w:rFonts w:ascii="Arial" w:hAnsi="Arial" w:cs="Arial"/>
        </w:rPr>
        <w:t>Controller &amp; CFO</w:t>
      </w:r>
      <w:r w:rsidRPr="00795D3D">
        <w:rPr>
          <w:rFonts w:ascii="Arial" w:hAnsi="Arial" w:cs="Arial"/>
        </w:rPr>
        <w:t xml:space="preserve"> will review all balance sheet accounts including verification of the following balances: cash accounts match the bank reconciliations, fixed assets accounts reflect all purchases, write-downs and retirements, accounts receivable and payable accounts match outstanding amounts due and owed.</w:t>
      </w:r>
    </w:p>
    <w:p w14:paraId="6A45DEEC" w14:textId="77777777" w:rsidR="00377936" w:rsidRPr="00795D3D" w:rsidRDefault="00377936" w:rsidP="00377936">
      <w:pPr>
        <w:pStyle w:val="NormalWeb"/>
        <w:numPr>
          <w:ilvl w:val="0"/>
          <w:numId w:val="11"/>
        </w:numPr>
        <w:spacing w:before="120" w:beforeAutospacing="0" w:after="120" w:afterAutospacing="0"/>
        <w:rPr>
          <w:rFonts w:ascii="Arial" w:hAnsi="Arial" w:cs="Arial"/>
        </w:rPr>
      </w:pPr>
      <w:r w:rsidRPr="00795D3D">
        <w:rPr>
          <w:rFonts w:ascii="Arial" w:hAnsi="Arial" w:cs="Arial"/>
        </w:rPr>
        <w:t>The income and expense accounts review will include reconciliation to amounts received and expended and verification that payroll expenses match the payroll reports including federal and state payroll tax filings.</w:t>
      </w:r>
    </w:p>
    <w:p w14:paraId="1585F58E" w14:textId="77777777" w:rsidR="00104A50" w:rsidRPr="00795D3D" w:rsidRDefault="00CE53CD" w:rsidP="00104A50">
      <w:pPr>
        <w:pStyle w:val="NormalWeb"/>
        <w:numPr>
          <w:ilvl w:val="0"/>
          <w:numId w:val="11"/>
        </w:numPr>
        <w:spacing w:before="120" w:beforeAutospacing="0" w:after="120" w:afterAutospacing="0"/>
        <w:rPr>
          <w:rFonts w:ascii="Arial" w:hAnsi="Arial" w:cs="Arial"/>
        </w:rPr>
      </w:pPr>
      <w:r w:rsidRPr="00795D3D">
        <w:rPr>
          <w:rFonts w:ascii="Arial" w:hAnsi="Arial" w:cs="Arial"/>
        </w:rPr>
        <w:t xml:space="preserve">On a quarterly basis the Sr. Accountant prepares a schedule that summarizes how employees have </w:t>
      </w:r>
      <w:r w:rsidR="00104A50" w:rsidRPr="00795D3D">
        <w:rPr>
          <w:rFonts w:ascii="Arial" w:hAnsi="Arial" w:cs="Arial"/>
        </w:rPr>
        <w:t xml:space="preserve">spent </w:t>
      </w:r>
      <w:r w:rsidRPr="00795D3D">
        <w:rPr>
          <w:rFonts w:ascii="Arial" w:hAnsi="Arial" w:cs="Arial"/>
        </w:rPr>
        <w:t xml:space="preserve">their time amongst specific program and support </w:t>
      </w:r>
      <w:proofErr w:type="gramStart"/>
      <w:r w:rsidRPr="00795D3D">
        <w:rPr>
          <w:rFonts w:ascii="Arial" w:hAnsi="Arial" w:cs="Arial"/>
        </w:rPr>
        <w:t>services  for</w:t>
      </w:r>
      <w:proofErr w:type="gramEnd"/>
      <w:r w:rsidRPr="00795D3D">
        <w:rPr>
          <w:rFonts w:ascii="Arial" w:hAnsi="Arial" w:cs="Arial"/>
        </w:rPr>
        <w:t xml:space="preserve"> the prior calendar quarter</w:t>
      </w:r>
      <w:r w:rsidR="00104A50" w:rsidRPr="00795D3D">
        <w:rPr>
          <w:rFonts w:ascii="Arial" w:hAnsi="Arial" w:cs="Arial"/>
        </w:rPr>
        <w:t xml:space="preserve"> and applies those cumulative percentages to wages, benefits, and general overhead, allocating those costs amongst the various programs and support service areas.</w:t>
      </w:r>
    </w:p>
    <w:p w14:paraId="4F29F8B0" w14:textId="77777777" w:rsidR="00CE53CD" w:rsidRPr="00795D3D" w:rsidRDefault="00104A50" w:rsidP="00C0228C">
      <w:pPr>
        <w:pStyle w:val="NormalWeb"/>
        <w:numPr>
          <w:ilvl w:val="0"/>
          <w:numId w:val="11"/>
        </w:numPr>
        <w:spacing w:before="120" w:beforeAutospacing="0" w:after="120" w:afterAutospacing="0"/>
        <w:ind w:left="360"/>
        <w:rPr>
          <w:rFonts w:ascii="Arial" w:hAnsi="Arial" w:cs="Arial"/>
        </w:rPr>
      </w:pPr>
      <w:r w:rsidRPr="00795D3D">
        <w:rPr>
          <w:rFonts w:ascii="Arial" w:hAnsi="Arial" w:cs="Arial"/>
        </w:rPr>
        <w:t xml:space="preserve"> </w:t>
      </w:r>
      <w:r w:rsidR="00CE53CD" w:rsidRPr="00795D3D">
        <w:rPr>
          <w:rFonts w:ascii="Arial" w:hAnsi="Arial" w:cs="Arial"/>
        </w:rPr>
        <w:t>On a quarterly basis the President &amp; CEO and the Controller &amp; CFO review the Donor Restricted Net Assets Schedule to determine if expenses classified for releasing donor restrictions properly satisfy donor requirements and allow for the reclassification of net assets from donor restrict</w:t>
      </w:r>
      <w:r w:rsidR="0072411F" w:rsidRPr="00795D3D">
        <w:rPr>
          <w:rFonts w:ascii="Arial" w:hAnsi="Arial" w:cs="Arial"/>
        </w:rPr>
        <w:t>ions</w:t>
      </w:r>
      <w:r w:rsidR="00CE53CD" w:rsidRPr="00795D3D">
        <w:rPr>
          <w:rFonts w:ascii="Arial" w:hAnsi="Arial" w:cs="Arial"/>
        </w:rPr>
        <w:t xml:space="preserve"> to without donor restrictions.</w:t>
      </w:r>
    </w:p>
    <w:p w14:paraId="1836694F" w14:textId="77777777" w:rsidR="00377936" w:rsidRPr="00795D3D" w:rsidRDefault="00377936" w:rsidP="00377936">
      <w:pPr>
        <w:pStyle w:val="NormalWeb"/>
        <w:numPr>
          <w:ilvl w:val="0"/>
          <w:numId w:val="11"/>
        </w:numPr>
        <w:spacing w:before="120" w:beforeAutospacing="0" w:after="120" w:afterAutospacing="0"/>
        <w:rPr>
          <w:rFonts w:ascii="Arial" w:hAnsi="Arial" w:cs="Arial"/>
        </w:rPr>
      </w:pPr>
      <w:r w:rsidRPr="00795D3D">
        <w:rPr>
          <w:rFonts w:ascii="Arial" w:hAnsi="Arial" w:cs="Arial"/>
        </w:rPr>
        <w:t xml:space="preserve">Once the final fiscal year-end financial statements are run, reviewed, and approved by the </w:t>
      </w:r>
      <w:r w:rsidR="00460A20" w:rsidRPr="00795D3D">
        <w:rPr>
          <w:rFonts w:ascii="Arial" w:hAnsi="Arial" w:cs="Arial"/>
        </w:rPr>
        <w:t>Controller &amp; CFO</w:t>
      </w:r>
      <w:r w:rsidRPr="00795D3D">
        <w:rPr>
          <w:rFonts w:ascii="Arial" w:hAnsi="Arial" w:cs="Arial"/>
        </w:rPr>
        <w:t xml:space="preserve"> and </w:t>
      </w:r>
      <w:r w:rsidR="00460A20" w:rsidRPr="00795D3D">
        <w:rPr>
          <w:rFonts w:ascii="Arial" w:hAnsi="Arial" w:cs="Arial"/>
        </w:rPr>
        <w:t xml:space="preserve">the President </w:t>
      </w:r>
      <w:r w:rsidR="00126D4A" w:rsidRPr="00795D3D">
        <w:rPr>
          <w:rFonts w:ascii="Arial" w:hAnsi="Arial" w:cs="Arial"/>
        </w:rPr>
        <w:t>&amp;</w:t>
      </w:r>
      <w:r w:rsidR="00460A20" w:rsidRPr="00795D3D">
        <w:rPr>
          <w:rFonts w:ascii="Arial" w:hAnsi="Arial" w:cs="Arial"/>
        </w:rPr>
        <w:t xml:space="preserve"> CEO</w:t>
      </w:r>
      <w:r w:rsidRPr="00795D3D">
        <w:rPr>
          <w:rFonts w:ascii="Arial" w:hAnsi="Arial" w:cs="Arial"/>
        </w:rPr>
        <w:t xml:space="preserve">, no more entries or adjustments will be made into that year’s ledgers. </w:t>
      </w:r>
    </w:p>
    <w:p w14:paraId="7A72A85A" w14:textId="77777777" w:rsidR="00377936" w:rsidRPr="00795D3D" w:rsidRDefault="00377936" w:rsidP="00377936">
      <w:pPr>
        <w:pStyle w:val="NormalWeb"/>
        <w:numPr>
          <w:ilvl w:val="0"/>
          <w:numId w:val="11"/>
        </w:numPr>
        <w:spacing w:before="120" w:beforeAutospacing="0" w:after="120" w:afterAutospacing="0"/>
        <w:rPr>
          <w:rFonts w:ascii="Arial" w:hAnsi="Arial" w:cs="Arial"/>
        </w:rPr>
      </w:pPr>
      <w:r w:rsidRPr="00795D3D">
        <w:rPr>
          <w:rFonts w:ascii="Arial" w:hAnsi="Arial" w:cs="Arial"/>
        </w:rPr>
        <w:t xml:space="preserve">At the end of the fiscal year, the </w:t>
      </w:r>
      <w:r w:rsidR="00460A20" w:rsidRPr="00795D3D">
        <w:rPr>
          <w:rFonts w:ascii="Arial" w:hAnsi="Arial" w:cs="Arial"/>
        </w:rPr>
        <w:t>Controller &amp; CFO</w:t>
      </w:r>
      <w:r w:rsidRPr="00795D3D">
        <w:rPr>
          <w:rFonts w:ascii="Arial" w:hAnsi="Arial" w:cs="Arial"/>
        </w:rPr>
        <w:t xml:space="preserve"> or outside CPA will prepare the annual Return for Organization Exempt from Income Tax (IRS Form 990). The return will be presented to the </w:t>
      </w:r>
      <w:r w:rsidR="00460A20" w:rsidRPr="00795D3D">
        <w:rPr>
          <w:rFonts w:ascii="Arial" w:hAnsi="Arial" w:cs="Arial"/>
        </w:rPr>
        <w:t xml:space="preserve">President &amp; </w:t>
      </w:r>
      <w:r w:rsidRPr="00795D3D">
        <w:rPr>
          <w:rFonts w:ascii="Arial" w:hAnsi="Arial" w:cs="Arial"/>
        </w:rPr>
        <w:t xml:space="preserve">CEO, </w:t>
      </w:r>
      <w:r w:rsidR="00126D4A" w:rsidRPr="00795D3D">
        <w:rPr>
          <w:rFonts w:ascii="Arial" w:hAnsi="Arial" w:cs="Arial"/>
        </w:rPr>
        <w:t xml:space="preserve">the Board Audit Committee, </w:t>
      </w:r>
      <w:r w:rsidRPr="00795D3D">
        <w:rPr>
          <w:rFonts w:ascii="Arial" w:hAnsi="Arial" w:cs="Arial"/>
        </w:rPr>
        <w:t xml:space="preserve">the Board Finance Committee, and the Board </w:t>
      </w:r>
      <w:r w:rsidR="00460A20" w:rsidRPr="00795D3D">
        <w:rPr>
          <w:rFonts w:ascii="Arial" w:hAnsi="Arial" w:cs="Arial"/>
        </w:rPr>
        <w:t xml:space="preserve">Executive Committee </w:t>
      </w:r>
      <w:r w:rsidRPr="00795D3D">
        <w:rPr>
          <w:rFonts w:ascii="Arial" w:hAnsi="Arial" w:cs="Arial"/>
        </w:rPr>
        <w:t>for their review and approval.</w:t>
      </w:r>
      <w:r w:rsidR="00B2358B" w:rsidRPr="00795D3D">
        <w:rPr>
          <w:rFonts w:ascii="Arial" w:hAnsi="Arial" w:cs="Arial"/>
        </w:rPr>
        <w:t xml:space="preserve"> The Endowment Form 990 is presented to the Endowment Board for its review and approval. The consolidated audit and the Form 990 for each organization is circulated to all board members prior to its filing. </w:t>
      </w:r>
      <w:r w:rsidRPr="00795D3D">
        <w:rPr>
          <w:rFonts w:ascii="Arial" w:hAnsi="Arial" w:cs="Arial"/>
        </w:rPr>
        <w:t xml:space="preserve"> The </w:t>
      </w:r>
      <w:r w:rsidR="009950E2" w:rsidRPr="00795D3D">
        <w:rPr>
          <w:rFonts w:ascii="Arial" w:hAnsi="Arial" w:cs="Arial"/>
        </w:rPr>
        <w:t xml:space="preserve">President &amp; CEO </w:t>
      </w:r>
      <w:r w:rsidRPr="00795D3D">
        <w:rPr>
          <w:rFonts w:ascii="Arial" w:hAnsi="Arial" w:cs="Arial"/>
        </w:rPr>
        <w:t xml:space="preserve">will then </w:t>
      </w:r>
      <w:r w:rsidR="00460A20" w:rsidRPr="00795D3D">
        <w:rPr>
          <w:rFonts w:ascii="Arial" w:hAnsi="Arial" w:cs="Arial"/>
        </w:rPr>
        <w:t xml:space="preserve">approve the electronic filing of </w:t>
      </w:r>
      <w:r w:rsidRPr="00795D3D">
        <w:rPr>
          <w:rFonts w:ascii="Arial" w:hAnsi="Arial" w:cs="Arial"/>
        </w:rPr>
        <w:t>the return with the Internal Revenue Service by the annual deadline.</w:t>
      </w:r>
    </w:p>
    <w:p w14:paraId="1BB18ECA" w14:textId="77777777" w:rsidR="00377936" w:rsidRPr="00795D3D" w:rsidRDefault="00377936" w:rsidP="00377936">
      <w:pPr>
        <w:pStyle w:val="NormalWeb"/>
        <w:numPr>
          <w:ilvl w:val="0"/>
          <w:numId w:val="11"/>
        </w:numPr>
        <w:spacing w:before="120" w:beforeAutospacing="0" w:after="120" w:afterAutospacing="0"/>
        <w:rPr>
          <w:rFonts w:ascii="Arial" w:hAnsi="Arial" w:cs="Arial"/>
        </w:rPr>
      </w:pPr>
      <w:r w:rsidRPr="00795D3D">
        <w:rPr>
          <w:rFonts w:ascii="Arial" w:hAnsi="Arial" w:cs="Arial"/>
        </w:rPr>
        <w:t>All other appropriate government filings including those required by the state tax board</w:t>
      </w:r>
      <w:r w:rsidR="00460A20" w:rsidRPr="00795D3D">
        <w:rPr>
          <w:rFonts w:ascii="Arial" w:hAnsi="Arial" w:cs="Arial"/>
        </w:rPr>
        <w:t>s</w:t>
      </w:r>
      <w:r w:rsidRPr="00795D3D">
        <w:rPr>
          <w:rFonts w:ascii="Arial" w:hAnsi="Arial" w:cs="Arial"/>
        </w:rPr>
        <w:t xml:space="preserve"> and attorney general’s office</w:t>
      </w:r>
      <w:r w:rsidR="00460A20" w:rsidRPr="00795D3D">
        <w:rPr>
          <w:rFonts w:ascii="Arial" w:hAnsi="Arial" w:cs="Arial"/>
        </w:rPr>
        <w:t>s</w:t>
      </w:r>
      <w:r w:rsidRPr="00795D3D">
        <w:rPr>
          <w:rFonts w:ascii="Arial" w:hAnsi="Arial" w:cs="Arial"/>
        </w:rPr>
        <w:t xml:space="preserve"> will be completed and filed with the appropriate agenc</w:t>
      </w:r>
      <w:r w:rsidR="00460A20" w:rsidRPr="00795D3D">
        <w:rPr>
          <w:rFonts w:ascii="Arial" w:hAnsi="Arial" w:cs="Arial"/>
        </w:rPr>
        <w:t>ies</w:t>
      </w:r>
      <w:r w:rsidRPr="00795D3D">
        <w:rPr>
          <w:rFonts w:ascii="Arial" w:hAnsi="Arial" w:cs="Arial"/>
        </w:rPr>
        <w:t>.</w:t>
      </w:r>
    </w:p>
    <w:p w14:paraId="05BFAC3C" w14:textId="77777777" w:rsidR="00377936" w:rsidRPr="00795D3D" w:rsidRDefault="00377936" w:rsidP="00377936">
      <w:pPr>
        <w:pStyle w:val="NormalWeb"/>
        <w:spacing w:before="0" w:beforeAutospacing="0" w:after="0" w:afterAutospacing="0"/>
        <w:rPr>
          <w:rFonts w:ascii="Arial" w:hAnsi="Arial" w:cs="Arial"/>
        </w:rPr>
      </w:pPr>
    </w:p>
    <w:p w14:paraId="253F2CE6" w14:textId="77777777" w:rsidR="00377936" w:rsidRPr="00795D3D" w:rsidRDefault="00377936" w:rsidP="00377936">
      <w:pPr>
        <w:pStyle w:val="NormalWeb"/>
        <w:spacing w:before="0" w:beforeAutospacing="0" w:after="0" w:afterAutospacing="0"/>
        <w:rPr>
          <w:rFonts w:ascii="Arial" w:hAnsi="Arial" w:cs="Arial"/>
          <w:b/>
          <w:bCs/>
        </w:rPr>
      </w:pPr>
    </w:p>
    <w:p w14:paraId="03AA48C1" w14:textId="77777777" w:rsidR="00377936" w:rsidRPr="00795D3D" w:rsidRDefault="00377936" w:rsidP="00532341">
      <w:pPr>
        <w:pStyle w:val="Title"/>
        <w:jc w:val="left"/>
        <w:rPr>
          <w:rFonts w:ascii="Arial" w:hAnsi="Arial" w:cs="Arial"/>
        </w:rPr>
      </w:pPr>
      <w:bookmarkStart w:id="29" w:name="_Toc253834377"/>
      <w:r w:rsidRPr="00795D3D">
        <w:rPr>
          <w:rFonts w:ascii="Arial" w:hAnsi="Arial" w:cs="Arial"/>
          <w:sz w:val="24"/>
          <w:szCs w:val="24"/>
        </w:rPr>
        <w:br w:type="page"/>
      </w:r>
      <w:bookmarkStart w:id="30" w:name="_Toc437867975"/>
      <w:r w:rsidRPr="00795D3D">
        <w:rPr>
          <w:rFonts w:ascii="Arial" w:hAnsi="Arial" w:cs="Arial"/>
        </w:rPr>
        <w:lastRenderedPageBreak/>
        <w:t>XV. Financial Report</w:t>
      </w:r>
      <w:bookmarkEnd w:id="29"/>
      <w:r w:rsidRPr="00795D3D">
        <w:rPr>
          <w:rFonts w:ascii="Arial" w:hAnsi="Arial" w:cs="Arial"/>
        </w:rPr>
        <w:t>s</w:t>
      </w:r>
      <w:bookmarkEnd w:id="30"/>
    </w:p>
    <w:p w14:paraId="36B5B562" w14:textId="77777777" w:rsidR="00377936" w:rsidRPr="00795D3D" w:rsidRDefault="00377936" w:rsidP="00377936">
      <w:pPr>
        <w:pStyle w:val="NormalWeb"/>
        <w:spacing w:before="0" w:beforeAutospacing="0" w:after="0" w:afterAutospacing="0"/>
        <w:rPr>
          <w:rFonts w:ascii="Arial" w:hAnsi="Arial" w:cs="Arial"/>
          <w:sz w:val="22"/>
          <w:szCs w:val="22"/>
        </w:rPr>
      </w:pPr>
    </w:p>
    <w:p w14:paraId="73FC3CF3" w14:textId="40AA42AF" w:rsidR="00377936" w:rsidRPr="00795D3D" w:rsidRDefault="00377936" w:rsidP="00377936">
      <w:pPr>
        <w:pStyle w:val="NormalWeb"/>
        <w:spacing w:before="0" w:beforeAutospacing="0" w:after="0" w:afterAutospacing="0"/>
        <w:rPr>
          <w:rFonts w:ascii="Arial" w:hAnsi="Arial" w:cs="Arial"/>
        </w:rPr>
      </w:pPr>
      <w:r w:rsidRPr="00795D3D">
        <w:rPr>
          <w:rFonts w:ascii="Arial" w:hAnsi="Arial" w:cs="Arial"/>
        </w:rPr>
        <w:t xml:space="preserve">The </w:t>
      </w:r>
      <w:r w:rsidR="00E9056F" w:rsidRPr="00795D3D">
        <w:rPr>
          <w:rFonts w:ascii="Arial" w:hAnsi="Arial" w:cs="Arial"/>
        </w:rPr>
        <w:t xml:space="preserve">Controller &amp; CFO </w:t>
      </w:r>
      <w:r w:rsidRPr="00795D3D">
        <w:rPr>
          <w:rFonts w:ascii="Arial" w:hAnsi="Arial" w:cs="Arial"/>
        </w:rPr>
        <w:t xml:space="preserve">will prepare the monthly and annual financial reports for distribution to the </w:t>
      </w:r>
      <w:r w:rsidR="00E9056F" w:rsidRPr="00795D3D">
        <w:rPr>
          <w:rFonts w:ascii="Arial" w:hAnsi="Arial" w:cs="Arial"/>
        </w:rPr>
        <w:t xml:space="preserve">President </w:t>
      </w:r>
      <w:r w:rsidR="00126D4A" w:rsidRPr="00795D3D">
        <w:rPr>
          <w:rFonts w:ascii="Arial" w:hAnsi="Arial" w:cs="Arial"/>
        </w:rPr>
        <w:t>&amp;</w:t>
      </w:r>
      <w:r w:rsidR="00E9056F" w:rsidRPr="00795D3D">
        <w:rPr>
          <w:rFonts w:ascii="Arial" w:hAnsi="Arial" w:cs="Arial"/>
        </w:rPr>
        <w:t xml:space="preserve"> CFO</w:t>
      </w:r>
      <w:r w:rsidR="00126D4A" w:rsidRPr="00795D3D">
        <w:rPr>
          <w:rFonts w:ascii="Arial" w:hAnsi="Arial" w:cs="Arial"/>
        </w:rPr>
        <w:t xml:space="preserve">, </w:t>
      </w:r>
      <w:r w:rsidR="00E9056F" w:rsidRPr="00795D3D">
        <w:rPr>
          <w:rFonts w:ascii="Arial" w:hAnsi="Arial" w:cs="Arial"/>
        </w:rPr>
        <w:t xml:space="preserve">the Treasurer and </w:t>
      </w:r>
      <w:r w:rsidR="00126D4A" w:rsidRPr="00795D3D">
        <w:rPr>
          <w:rFonts w:ascii="Arial" w:hAnsi="Arial" w:cs="Arial"/>
        </w:rPr>
        <w:t xml:space="preserve">Board </w:t>
      </w:r>
      <w:r w:rsidR="00E9056F" w:rsidRPr="00795D3D">
        <w:rPr>
          <w:rFonts w:ascii="Arial" w:hAnsi="Arial" w:cs="Arial"/>
        </w:rPr>
        <w:t>Finance Committee</w:t>
      </w:r>
      <w:r w:rsidRPr="00795D3D">
        <w:rPr>
          <w:rFonts w:ascii="Arial" w:hAnsi="Arial" w:cs="Arial"/>
        </w:rPr>
        <w:t xml:space="preserve">. The reports will include: </w:t>
      </w:r>
      <w:r w:rsidR="00E9056F" w:rsidRPr="00795D3D">
        <w:rPr>
          <w:rFonts w:ascii="Arial" w:hAnsi="Arial" w:cs="Arial"/>
        </w:rPr>
        <w:t xml:space="preserve">the statement of financial </w:t>
      </w:r>
      <w:r w:rsidR="00D463EF" w:rsidRPr="00795D3D">
        <w:rPr>
          <w:rFonts w:ascii="Arial" w:hAnsi="Arial" w:cs="Arial"/>
        </w:rPr>
        <w:t>position</w:t>
      </w:r>
      <w:r w:rsidRPr="00795D3D">
        <w:rPr>
          <w:rFonts w:ascii="Arial" w:hAnsi="Arial" w:cs="Arial"/>
        </w:rPr>
        <w:t xml:space="preserve"> </w:t>
      </w:r>
      <w:r w:rsidR="00E9056F" w:rsidRPr="00795D3D">
        <w:rPr>
          <w:rFonts w:ascii="Arial" w:hAnsi="Arial" w:cs="Arial"/>
        </w:rPr>
        <w:t xml:space="preserve">and </w:t>
      </w:r>
      <w:r w:rsidRPr="00795D3D">
        <w:rPr>
          <w:rFonts w:ascii="Arial" w:hAnsi="Arial" w:cs="Arial"/>
        </w:rPr>
        <w:t xml:space="preserve">statement of </w:t>
      </w:r>
      <w:r w:rsidR="00E9056F" w:rsidRPr="00795D3D">
        <w:rPr>
          <w:rFonts w:ascii="Arial" w:hAnsi="Arial" w:cs="Arial"/>
        </w:rPr>
        <w:t xml:space="preserve">activities for both the </w:t>
      </w:r>
      <w:r w:rsidR="002911C5">
        <w:rPr>
          <w:rFonts w:ascii="Arial" w:hAnsi="Arial" w:cs="Arial"/>
        </w:rPr>
        <w:t>TSC Alliance</w:t>
      </w:r>
      <w:r w:rsidR="00E9056F" w:rsidRPr="00795D3D">
        <w:rPr>
          <w:rFonts w:ascii="Arial" w:hAnsi="Arial" w:cs="Arial"/>
        </w:rPr>
        <w:t xml:space="preserve"> and the Endowment</w:t>
      </w:r>
      <w:r w:rsidRPr="00795D3D">
        <w:rPr>
          <w:rFonts w:ascii="Arial" w:hAnsi="Arial" w:cs="Arial"/>
        </w:rPr>
        <w:t xml:space="preserve">, </w:t>
      </w:r>
      <w:r w:rsidR="005967E1" w:rsidRPr="00795D3D">
        <w:rPr>
          <w:rFonts w:ascii="Arial" w:hAnsi="Arial" w:cs="Arial"/>
        </w:rPr>
        <w:t xml:space="preserve">financial dashboard, projection of the annual statement of activities compared to </w:t>
      </w:r>
      <w:r w:rsidRPr="00795D3D">
        <w:rPr>
          <w:rFonts w:ascii="Arial" w:hAnsi="Arial" w:cs="Arial"/>
        </w:rPr>
        <w:t>budget</w:t>
      </w:r>
      <w:r w:rsidR="005967E1" w:rsidRPr="00795D3D">
        <w:rPr>
          <w:rFonts w:ascii="Arial" w:hAnsi="Arial" w:cs="Arial"/>
        </w:rPr>
        <w:t>,</w:t>
      </w:r>
      <w:r w:rsidRPr="00795D3D">
        <w:rPr>
          <w:rFonts w:ascii="Arial" w:hAnsi="Arial" w:cs="Arial"/>
        </w:rPr>
        <w:t xml:space="preserve"> and any other requested reports. </w:t>
      </w:r>
    </w:p>
    <w:p w14:paraId="2EBB3A01" w14:textId="77777777" w:rsidR="00377936" w:rsidRPr="00795D3D" w:rsidRDefault="00377936" w:rsidP="00377936">
      <w:pPr>
        <w:pStyle w:val="NormalWeb"/>
        <w:spacing w:before="0" w:beforeAutospacing="0" w:after="0" w:afterAutospacing="0"/>
        <w:rPr>
          <w:rFonts w:ascii="Arial" w:hAnsi="Arial" w:cs="Arial"/>
        </w:rPr>
      </w:pPr>
    </w:p>
    <w:p w14:paraId="5FACF86D" w14:textId="77777777" w:rsidR="00377936" w:rsidRPr="00795D3D" w:rsidRDefault="00377936" w:rsidP="00377936">
      <w:pPr>
        <w:pStyle w:val="NormalWeb"/>
        <w:spacing w:before="0" w:beforeAutospacing="0" w:after="0" w:afterAutospacing="0"/>
        <w:rPr>
          <w:rFonts w:ascii="Arial" w:hAnsi="Arial" w:cs="Arial"/>
        </w:rPr>
      </w:pPr>
      <w:r w:rsidRPr="00795D3D">
        <w:rPr>
          <w:rFonts w:ascii="Arial" w:hAnsi="Arial" w:cs="Arial"/>
        </w:rPr>
        <w:t xml:space="preserve">Periodic and annual financial reports will be submitted to the Finance Committee and Board of Directors for review and approval. </w:t>
      </w:r>
    </w:p>
    <w:p w14:paraId="09C3530E" w14:textId="77777777" w:rsidR="00532341" w:rsidRPr="00795D3D" w:rsidRDefault="00532341" w:rsidP="00C910B4">
      <w:pPr>
        <w:pStyle w:val="Heading1"/>
        <w:rPr>
          <w:rFonts w:ascii="Arial" w:hAnsi="Arial" w:cs="Arial"/>
          <w:sz w:val="24"/>
          <w:szCs w:val="24"/>
          <w:lang w:val="en-US"/>
        </w:rPr>
      </w:pPr>
      <w:bookmarkStart w:id="31" w:name="_Toc253834378"/>
    </w:p>
    <w:p w14:paraId="2555F151" w14:textId="77777777" w:rsidR="00377936" w:rsidRPr="00795D3D" w:rsidRDefault="00377936" w:rsidP="00C910B4">
      <w:pPr>
        <w:pStyle w:val="Heading1"/>
        <w:rPr>
          <w:rFonts w:ascii="Arial" w:hAnsi="Arial" w:cs="Arial"/>
        </w:rPr>
      </w:pPr>
      <w:bookmarkStart w:id="32" w:name="_Toc437867976"/>
      <w:r w:rsidRPr="00795D3D">
        <w:rPr>
          <w:rFonts w:ascii="Arial" w:hAnsi="Arial" w:cs="Arial"/>
        </w:rPr>
        <w:t>XVI. Fiscal Policy Statements</w:t>
      </w:r>
      <w:bookmarkEnd w:id="31"/>
      <w:bookmarkEnd w:id="32"/>
    </w:p>
    <w:p w14:paraId="6D1770DD" w14:textId="77777777" w:rsidR="00377936" w:rsidRPr="00795D3D" w:rsidRDefault="00377936" w:rsidP="00377936">
      <w:pPr>
        <w:rPr>
          <w:rFonts w:ascii="Arial" w:hAnsi="Arial" w:cs="Arial"/>
          <w:sz w:val="22"/>
          <w:szCs w:val="22"/>
        </w:rPr>
      </w:pPr>
    </w:p>
    <w:p w14:paraId="3751B038" w14:textId="7B858D4E" w:rsidR="00377936" w:rsidRPr="00795D3D" w:rsidRDefault="00377936" w:rsidP="00377936">
      <w:pPr>
        <w:pStyle w:val="NormalWeb"/>
        <w:numPr>
          <w:ilvl w:val="0"/>
          <w:numId w:val="12"/>
        </w:numPr>
        <w:spacing w:before="120" w:beforeAutospacing="0" w:after="120" w:afterAutospacing="0"/>
        <w:rPr>
          <w:rFonts w:ascii="Arial" w:hAnsi="Arial" w:cs="Arial"/>
        </w:rPr>
      </w:pPr>
      <w:r w:rsidRPr="00795D3D">
        <w:rPr>
          <w:rFonts w:ascii="Arial" w:hAnsi="Arial" w:cs="Arial"/>
        </w:rPr>
        <w:t xml:space="preserve">All cash accounts (except petty cash) owned </w:t>
      </w:r>
      <w:r w:rsidR="005967E1" w:rsidRPr="00795D3D">
        <w:rPr>
          <w:rFonts w:ascii="Arial" w:hAnsi="Arial" w:cs="Arial"/>
        </w:rPr>
        <w:t xml:space="preserve">by the </w:t>
      </w:r>
      <w:r w:rsidR="002911C5">
        <w:rPr>
          <w:rFonts w:ascii="Arial" w:hAnsi="Arial" w:cs="Arial"/>
        </w:rPr>
        <w:t>TSC Alliance</w:t>
      </w:r>
      <w:r w:rsidRPr="00795D3D">
        <w:rPr>
          <w:rFonts w:ascii="Arial" w:hAnsi="Arial" w:cs="Arial"/>
        </w:rPr>
        <w:t xml:space="preserve"> will be held in financial institutions which are insured by the FDIC. </w:t>
      </w:r>
      <w:r w:rsidR="005967E1" w:rsidRPr="00795D3D">
        <w:rPr>
          <w:rFonts w:ascii="Arial" w:hAnsi="Arial" w:cs="Arial"/>
        </w:rPr>
        <w:t xml:space="preserve"> In total,</w:t>
      </w:r>
      <w:r w:rsidRPr="00795D3D">
        <w:rPr>
          <w:rFonts w:ascii="Arial" w:hAnsi="Arial" w:cs="Arial"/>
        </w:rPr>
        <w:t xml:space="preserve"> bank account </w:t>
      </w:r>
      <w:r w:rsidR="005967E1" w:rsidRPr="00795D3D">
        <w:rPr>
          <w:rFonts w:ascii="Arial" w:hAnsi="Arial" w:cs="Arial"/>
        </w:rPr>
        <w:t>balances should not exceed</w:t>
      </w:r>
      <w:r w:rsidRPr="00795D3D">
        <w:rPr>
          <w:rFonts w:ascii="Arial" w:hAnsi="Arial" w:cs="Arial"/>
        </w:rPr>
        <w:t xml:space="preserve"> the FDIC insured </w:t>
      </w:r>
      <w:r w:rsidR="005967E1" w:rsidRPr="00795D3D">
        <w:rPr>
          <w:rFonts w:ascii="Arial" w:hAnsi="Arial" w:cs="Arial"/>
        </w:rPr>
        <w:t>limit by more than $</w:t>
      </w:r>
      <w:r w:rsidR="00F02DAD" w:rsidRPr="00795D3D">
        <w:rPr>
          <w:rFonts w:ascii="Arial" w:hAnsi="Arial" w:cs="Arial"/>
        </w:rPr>
        <w:t>1,000,000</w:t>
      </w:r>
      <w:r w:rsidRPr="00795D3D">
        <w:rPr>
          <w:rFonts w:ascii="Arial" w:hAnsi="Arial" w:cs="Arial"/>
        </w:rPr>
        <w:t xml:space="preserve">. </w:t>
      </w:r>
    </w:p>
    <w:p w14:paraId="53E21767" w14:textId="4326048F" w:rsidR="00377936" w:rsidRPr="00795D3D" w:rsidRDefault="00377936" w:rsidP="00377936">
      <w:pPr>
        <w:pStyle w:val="NormalWeb"/>
        <w:numPr>
          <w:ilvl w:val="0"/>
          <w:numId w:val="12"/>
        </w:numPr>
        <w:spacing w:before="120" w:beforeAutospacing="0" w:after="120" w:afterAutospacing="0"/>
        <w:rPr>
          <w:rFonts w:ascii="Arial" w:hAnsi="Arial" w:cs="Arial"/>
        </w:rPr>
      </w:pPr>
      <w:r w:rsidRPr="00795D3D">
        <w:rPr>
          <w:rFonts w:ascii="Arial" w:hAnsi="Arial" w:cs="Arial"/>
        </w:rPr>
        <w:t xml:space="preserve">All capital expenditures which exceed </w:t>
      </w:r>
      <w:r w:rsidR="000B512A">
        <w:rPr>
          <w:rFonts w:ascii="Arial" w:hAnsi="Arial" w:cs="Arial"/>
        </w:rPr>
        <w:t>three</w:t>
      </w:r>
      <w:r w:rsidR="005967E1" w:rsidRPr="00795D3D">
        <w:rPr>
          <w:rFonts w:ascii="Arial" w:hAnsi="Arial" w:cs="Arial"/>
        </w:rPr>
        <w:t xml:space="preserve"> </w:t>
      </w:r>
      <w:r w:rsidRPr="00795D3D">
        <w:rPr>
          <w:rFonts w:ascii="Arial" w:hAnsi="Arial" w:cs="Arial"/>
        </w:rPr>
        <w:t>thousand dollars ($</w:t>
      </w:r>
      <w:r w:rsidR="000B512A">
        <w:rPr>
          <w:rFonts w:ascii="Arial" w:hAnsi="Arial" w:cs="Arial"/>
        </w:rPr>
        <w:t>3</w:t>
      </w:r>
      <w:r w:rsidRPr="00795D3D">
        <w:rPr>
          <w:rFonts w:ascii="Arial" w:hAnsi="Arial" w:cs="Arial"/>
        </w:rPr>
        <w:t>,000) will be capitalized.</w:t>
      </w:r>
    </w:p>
    <w:p w14:paraId="23A8BA10" w14:textId="77777777" w:rsidR="00377936" w:rsidRPr="00795D3D" w:rsidRDefault="00377936" w:rsidP="00377936">
      <w:pPr>
        <w:pStyle w:val="NormalWeb"/>
        <w:numPr>
          <w:ilvl w:val="0"/>
          <w:numId w:val="12"/>
        </w:numPr>
        <w:spacing w:before="120" w:beforeAutospacing="0" w:after="120" w:afterAutospacing="0"/>
        <w:rPr>
          <w:rFonts w:ascii="Arial" w:hAnsi="Arial" w:cs="Arial"/>
        </w:rPr>
      </w:pPr>
      <w:r w:rsidRPr="00795D3D">
        <w:rPr>
          <w:rFonts w:ascii="Arial" w:hAnsi="Arial" w:cs="Arial"/>
        </w:rPr>
        <w:t>Employee or public personal checks will not be cashed through the petty cash</w:t>
      </w:r>
    </w:p>
    <w:p w14:paraId="1AF6C404" w14:textId="77777777" w:rsidR="00377936" w:rsidRPr="00795D3D" w:rsidRDefault="00377936" w:rsidP="00377936">
      <w:pPr>
        <w:pStyle w:val="NormalWeb"/>
        <w:numPr>
          <w:ilvl w:val="0"/>
          <w:numId w:val="12"/>
        </w:numPr>
        <w:spacing w:before="120" w:beforeAutospacing="0" w:after="120" w:afterAutospacing="0"/>
        <w:rPr>
          <w:rFonts w:ascii="Arial" w:hAnsi="Arial" w:cs="Arial"/>
        </w:rPr>
      </w:pPr>
      <w:r w:rsidRPr="00795D3D">
        <w:rPr>
          <w:rFonts w:ascii="Arial" w:hAnsi="Arial" w:cs="Arial"/>
        </w:rPr>
        <w:t>No salary advances will be made under any circumstances.</w:t>
      </w:r>
    </w:p>
    <w:p w14:paraId="07CA9CE2" w14:textId="77777777" w:rsidR="00377936" w:rsidRPr="00795D3D" w:rsidRDefault="005967E1" w:rsidP="00377936">
      <w:pPr>
        <w:pStyle w:val="NormalWeb"/>
        <w:numPr>
          <w:ilvl w:val="0"/>
          <w:numId w:val="12"/>
        </w:numPr>
        <w:spacing w:before="120" w:beforeAutospacing="0" w:after="120" w:afterAutospacing="0"/>
        <w:rPr>
          <w:rFonts w:ascii="Arial" w:hAnsi="Arial" w:cs="Arial"/>
        </w:rPr>
      </w:pPr>
      <w:r w:rsidRPr="00795D3D">
        <w:rPr>
          <w:rFonts w:ascii="Arial" w:hAnsi="Arial" w:cs="Arial"/>
        </w:rPr>
        <w:t>T</w:t>
      </w:r>
      <w:r w:rsidR="00377936" w:rsidRPr="00795D3D">
        <w:rPr>
          <w:rFonts w:ascii="Arial" w:hAnsi="Arial" w:cs="Arial"/>
        </w:rPr>
        <w:t xml:space="preserve">ravel cash advances will </w:t>
      </w:r>
      <w:r w:rsidRPr="00795D3D">
        <w:rPr>
          <w:rFonts w:ascii="Arial" w:hAnsi="Arial" w:cs="Arial"/>
        </w:rPr>
        <w:t xml:space="preserve">only </w:t>
      </w:r>
      <w:r w:rsidR="00377936" w:rsidRPr="00795D3D">
        <w:rPr>
          <w:rFonts w:ascii="Arial" w:hAnsi="Arial" w:cs="Arial"/>
        </w:rPr>
        <w:t>be made</w:t>
      </w:r>
      <w:r w:rsidRPr="00795D3D">
        <w:rPr>
          <w:rFonts w:ascii="Arial" w:hAnsi="Arial" w:cs="Arial"/>
        </w:rPr>
        <w:t xml:space="preserve"> under</w:t>
      </w:r>
      <w:r w:rsidR="00377936" w:rsidRPr="00795D3D">
        <w:rPr>
          <w:rFonts w:ascii="Arial" w:hAnsi="Arial" w:cs="Arial"/>
        </w:rPr>
        <w:t xml:space="preserve"> special conditions and pre-approved by the </w:t>
      </w:r>
      <w:r w:rsidRPr="00795D3D">
        <w:rPr>
          <w:rFonts w:ascii="Arial" w:hAnsi="Arial" w:cs="Arial"/>
        </w:rPr>
        <w:t>employee’s supervisor</w:t>
      </w:r>
      <w:r w:rsidR="00377936" w:rsidRPr="00795D3D">
        <w:rPr>
          <w:rFonts w:ascii="Arial" w:hAnsi="Arial" w:cs="Arial"/>
        </w:rPr>
        <w:t>.</w:t>
      </w:r>
    </w:p>
    <w:p w14:paraId="02F12BE6" w14:textId="65BAFE77" w:rsidR="00377936" w:rsidRPr="00795D3D" w:rsidRDefault="00377936" w:rsidP="00377936">
      <w:pPr>
        <w:pStyle w:val="NormalWeb"/>
        <w:numPr>
          <w:ilvl w:val="0"/>
          <w:numId w:val="12"/>
        </w:numPr>
        <w:spacing w:before="120" w:beforeAutospacing="0" w:after="120" w:afterAutospacing="0"/>
        <w:rPr>
          <w:rFonts w:ascii="Arial" w:hAnsi="Arial" w:cs="Arial"/>
        </w:rPr>
      </w:pPr>
      <w:r w:rsidRPr="00795D3D">
        <w:rPr>
          <w:rFonts w:ascii="Arial" w:hAnsi="Arial" w:cs="Arial"/>
        </w:rPr>
        <w:t xml:space="preserve">Reimbursements will be paid upon complete expense reporting and approval using </w:t>
      </w:r>
      <w:r w:rsidR="005967E1" w:rsidRPr="00795D3D">
        <w:rPr>
          <w:rFonts w:ascii="Arial" w:hAnsi="Arial" w:cs="Arial"/>
        </w:rPr>
        <w:t xml:space="preserve">Nexonia or </w:t>
      </w:r>
      <w:r w:rsidRPr="00795D3D">
        <w:rPr>
          <w:rFonts w:ascii="Arial" w:hAnsi="Arial" w:cs="Arial"/>
        </w:rPr>
        <w:t xml:space="preserve">the official </w:t>
      </w:r>
      <w:r w:rsidR="002911C5">
        <w:rPr>
          <w:rFonts w:ascii="Arial" w:hAnsi="Arial" w:cs="Arial"/>
        </w:rPr>
        <w:t>TSC Alliance</w:t>
      </w:r>
      <w:r w:rsidR="005967E1" w:rsidRPr="00795D3D">
        <w:rPr>
          <w:rFonts w:ascii="Arial" w:hAnsi="Arial" w:cs="Arial"/>
        </w:rPr>
        <w:t xml:space="preserve"> Expense Report</w:t>
      </w:r>
      <w:r w:rsidRPr="00795D3D">
        <w:rPr>
          <w:rFonts w:ascii="Arial" w:hAnsi="Arial" w:cs="Arial"/>
        </w:rPr>
        <w:t xml:space="preserve"> form. Reimbursements to the </w:t>
      </w:r>
      <w:r w:rsidR="005967E1" w:rsidRPr="00795D3D">
        <w:rPr>
          <w:rFonts w:ascii="Arial" w:hAnsi="Arial" w:cs="Arial"/>
        </w:rPr>
        <w:t xml:space="preserve">President </w:t>
      </w:r>
      <w:r w:rsidR="00126D4A" w:rsidRPr="00795D3D">
        <w:rPr>
          <w:rFonts w:ascii="Arial" w:hAnsi="Arial" w:cs="Arial"/>
        </w:rPr>
        <w:t>&amp;</w:t>
      </w:r>
      <w:r w:rsidR="005967E1" w:rsidRPr="00795D3D">
        <w:rPr>
          <w:rFonts w:ascii="Arial" w:hAnsi="Arial" w:cs="Arial"/>
        </w:rPr>
        <w:t xml:space="preserve"> CEO</w:t>
      </w:r>
      <w:r w:rsidRPr="00795D3D">
        <w:rPr>
          <w:rFonts w:ascii="Arial" w:hAnsi="Arial" w:cs="Arial"/>
        </w:rPr>
        <w:t xml:space="preserve"> will be authorized by the Board Chair</w:t>
      </w:r>
      <w:r w:rsidR="00126D4A" w:rsidRPr="00795D3D">
        <w:rPr>
          <w:rFonts w:ascii="Arial" w:hAnsi="Arial" w:cs="Arial"/>
        </w:rPr>
        <w:t xml:space="preserve"> or designated Board Officer</w:t>
      </w:r>
      <w:r w:rsidRPr="00795D3D">
        <w:rPr>
          <w:rFonts w:ascii="Arial" w:hAnsi="Arial" w:cs="Arial"/>
        </w:rPr>
        <w:t>.</w:t>
      </w:r>
    </w:p>
    <w:p w14:paraId="792DC6F5" w14:textId="77777777" w:rsidR="00377936" w:rsidRPr="00795D3D" w:rsidRDefault="00377936" w:rsidP="00377936">
      <w:pPr>
        <w:pStyle w:val="NormalWeb"/>
        <w:numPr>
          <w:ilvl w:val="0"/>
          <w:numId w:val="12"/>
        </w:numPr>
        <w:spacing w:before="120" w:beforeAutospacing="0" w:after="120" w:afterAutospacing="0"/>
        <w:rPr>
          <w:rFonts w:ascii="Arial" w:hAnsi="Arial" w:cs="Arial"/>
        </w:rPr>
      </w:pPr>
      <w:r w:rsidRPr="00795D3D">
        <w:rPr>
          <w:rFonts w:ascii="Arial" w:hAnsi="Arial" w:cs="Arial"/>
        </w:rPr>
        <w:t>Any donat</w:t>
      </w:r>
      <w:r w:rsidR="0036415B" w:rsidRPr="00795D3D">
        <w:rPr>
          <w:rFonts w:ascii="Arial" w:hAnsi="Arial" w:cs="Arial"/>
        </w:rPr>
        <w:t>ions</w:t>
      </w:r>
      <w:r w:rsidRPr="00795D3D">
        <w:rPr>
          <w:rFonts w:ascii="Arial" w:hAnsi="Arial" w:cs="Arial"/>
        </w:rPr>
        <w:t xml:space="preserve"> will be recorded and a letter acknowledging the donation will be sent</w:t>
      </w:r>
      <w:r w:rsidR="00453A3C" w:rsidRPr="00795D3D">
        <w:rPr>
          <w:rFonts w:ascii="Arial" w:hAnsi="Arial" w:cs="Arial"/>
        </w:rPr>
        <w:t xml:space="preserve"> by the Development Department</w:t>
      </w:r>
      <w:r w:rsidRPr="00795D3D">
        <w:rPr>
          <w:rFonts w:ascii="Arial" w:hAnsi="Arial" w:cs="Arial"/>
        </w:rPr>
        <w:t xml:space="preserve"> to the donor within </w:t>
      </w:r>
      <w:r w:rsidR="0036415B" w:rsidRPr="00795D3D">
        <w:rPr>
          <w:rFonts w:ascii="Arial" w:hAnsi="Arial" w:cs="Arial"/>
        </w:rPr>
        <w:t xml:space="preserve">10 </w:t>
      </w:r>
      <w:r w:rsidR="00532341" w:rsidRPr="00795D3D">
        <w:rPr>
          <w:rFonts w:ascii="Arial" w:hAnsi="Arial" w:cs="Arial"/>
        </w:rPr>
        <w:t xml:space="preserve">business </w:t>
      </w:r>
      <w:r w:rsidR="0036415B" w:rsidRPr="00795D3D">
        <w:rPr>
          <w:rFonts w:ascii="Arial" w:hAnsi="Arial" w:cs="Arial"/>
        </w:rPr>
        <w:t>days</w:t>
      </w:r>
      <w:r w:rsidRPr="00795D3D">
        <w:rPr>
          <w:rFonts w:ascii="Arial" w:hAnsi="Arial" w:cs="Arial"/>
        </w:rPr>
        <w:t xml:space="preserve"> of the receipt of the donation</w:t>
      </w:r>
      <w:r w:rsidR="00453A3C" w:rsidRPr="00795D3D">
        <w:rPr>
          <w:rFonts w:ascii="Arial" w:hAnsi="Arial" w:cs="Arial"/>
        </w:rPr>
        <w:t>.</w:t>
      </w:r>
    </w:p>
    <w:p w14:paraId="6C368BE1" w14:textId="77777777" w:rsidR="00377936" w:rsidRPr="00795D3D" w:rsidRDefault="001F6B1C" w:rsidP="00377936">
      <w:pPr>
        <w:pStyle w:val="NormalWeb"/>
        <w:numPr>
          <w:ilvl w:val="0"/>
          <w:numId w:val="12"/>
        </w:numPr>
        <w:spacing w:before="120" w:beforeAutospacing="0" w:after="120" w:afterAutospacing="0"/>
        <w:rPr>
          <w:rFonts w:ascii="Arial" w:hAnsi="Arial" w:cs="Arial"/>
        </w:rPr>
      </w:pPr>
      <w:r w:rsidRPr="00795D3D">
        <w:rPr>
          <w:rFonts w:ascii="Arial" w:hAnsi="Arial" w:cs="Arial"/>
        </w:rPr>
        <w:t>Donated expert services</w:t>
      </w:r>
      <w:r w:rsidR="00377936" w:rsidRPr="00795D3D">
        <w:rPr>
          <w:rFonts w:ascii="Arial" w:hAnsi="Arial" w:cs="Arial"/>
        </w:rPr>
        <w:t xml:space="preserve"> </w:t>
      </w:r>
      <w:r w:rsidR="0036415B" w:rsidRPr="00795D3D">
        <w:rPr>
          <w:rFonts w:ascii="Arial" w:hAnsi="Arial" w:cs="Arial"/>
        </w:rPr>
        <w:t>meeting criteria specified by GAAP will</w:t>
      </w:r>
      <w:r w:rsidR="00377936" w:rsidRPr="00795D3D">
        <w:rPr>
          <w:rFonts w:ascii="Arial" w:hAnsi="Arial" w:cs="Arial"/>
        </w:rPr>
        <w:t xml:space="preserve"> be recorded as in-kind donations.</w:t>
      </w:r>
    </w:p>
    <w:p w14:paraId="03A136A5" w14:textId="76B0F53A" w:rsidR="00377936" w:rsidRPr="00795D3D" w:rsidRDefault="00377936" w:rsidP="00377936">
      <w:pPr>
        <w:pStyle w:val="NormalWeb"/>
        <w:numPr>
          <w:ilvl w:val="0"/>
          <w:numId w:val="12"/>
        </w:numPr>
        <w:spacing w:before="120" w:beforeAutospacing="0" w:after="120" w:afterAutospacing="0"/>
        <w:rPr>
          <w:rFonts w:ascii="Arial" w:hAnsi="Arial" w:cs="Arial"/>
        </w:rPr>
      </w:pPr>
      <w:r w:rsidRPr="00795D3D">
        <w:rPr>
          <w:rFonts w:ascii="Arial" w:hAnsi="Arial" w:cs="Arial"/>
        </w:rPr>
        <w:t xml:space="preserve">The </w:t>
      </w:r>
      <w:r w:rsidR="0036415B" w:rsidRPr="00795D3D">
        <w:rPr>
          <w:rFonts w:ascii="Arial" w:hAnsi="Arial" w:cs="Arial"/>
        </w:rPr>
        <w:t xml:space="preserve">President &amp; CEO, the </w:t>
      </w:r>
      <w:r w:rsidRPr="00795D3D">
        <w:rPr>
          <w:rFonts w:ascii="Arial" w:hAnsi="Arial" w:cs="Arial"/>
        </w:rPr>
        <w:t xml:space="preserve">Board </w:t>
      </w:r>
      <w:r w:rsidR="0036415B" w:rsidRPr="00795D3D">
        <w:rPr>
          <w:rFonts w:ascii="Arial" w:hAnsi="Arial" w:cs="Arial"/>
        </w:rPr>
        <w:t xml:space="preserve">Chair, the </w:t>
      </w:r>
      <w:proofErr w:type="gramStart"/>
      <w:r w:rsidR="0036415B" w:rsidRPr="00795D3D">
        <w:rPr>
          <w:rFonts w:ascii="Arial" w:hAnsi="Arial" w:cs="Arial"/>
        </w:rPr>
        <w:t>Treasurer</w:t>
      </w:r>
      <w:proofErr w:type="gramEnd"/>
      <w:r w:rsidR="0036415B" w:rsidRPr="00795D3D">
        <w:rPr>
          <w:rFonts w:ascii="Arial" w:hAnsi="Arial" w:cs="Arial"/>
        </w:rPr>
        <w:t xml:space="preserve"> </w:t>
      </w:r>
      <w:r w:rsidRPr="00795D3D">
        <w:rPr>
          <w:rFonts w:ascii="Arial" w:hAnsi="Arial" w:cs="Arial"/>
        </w:rPr>
        <w:t xml:space="preserve">and </w:t>
      </w:r>
      <w:r w:rsidR="0036415B" w:rsidRPr="00795D3D">
        <w:rPr>
          <w:rFonts w:ascii="Arial" w:hAnsi="Arial" w:cs="Arial"/>
        </w:rPr>
        <w:t>the Controller &amp; CFO</w:t>
      </w:r>
      <w:r w:rsidRPr="00795D3D">
        <w:rPr>
          <w:rFonts w:ascii="Arial" w:hAnsi="Arial" w:cs="Arial"/>
        </w:rPr>
        <w:t xml:space="preserve"> are the signatories on </w:t>
      </w:r>
      <w:r w:rsidR="002911C5">
        <w:rPr>
          <w:rFonts w:ascii="Arial" w:hAnsi="Arial" w:cs="Arial"/>
        </w:rPr>
        <w:t>TSC Alliance</w:t>
      </w:r>
      <w:r w:rsidRPr="00795D3D">
        <w:rPr>
          <w:rFonts w:ascii="Arial" w:hAnsi="Arial" w:cs="Arial"/>
        </w:rPr>
        <w:t xml:space="preserve"> bank accounts. Disbursements exceeding ($25</w:t>
      </w:r>
      <w:r w:rsidR="0036415B" w:rsidRPr="00795D3D">
        <w:rPr>
          <w:rFonts w:ascii="Arial" w:hAnsi="Arial" w:cs="Arial"/>
        </w:rPr>
        <w:t>,0</w:t>
      </w:r>
      <w:r w:rsidRPr="00795D3D">
        <w:rPr>
          <w:rFonts w:ascii="Arial" w:hAnsi="Arial" w:cs="Arial"/>
        </w:rPr>
        <w:t>00) require a second signature by an authorized board or staff member.</w:t>
      </w:r>
    </w:p>
    <w:p w14:paraId="5ABA0DD0" w14:textId="77777777" w:rsidR="00377936" w:rsidRPr="00795D3D" w:rsidRDefault="00377936" w:rsidP="00377936">
      <w:pPr>
        <w:pStyle w:val="NormalWeb"/>
        <w:numPr>
          <w:ilvl w:val="0"/>
          <w:numId w:val="12"/>
        </w:numPr>
        <w:spacing w:before="120" w:beforeAutospacing="0" w:after="120" w:afterAutospacing="0"/>
        <w:rPr>
          <w:rFonts w:ascii="Arial" w:hAnsi="Arial" w:cs="Arial"/>
        </w:rPr>
      </w:pPr>
      <w:r w:rsidRPr="00795D3D">
        <w:rPr>
          <w:rFonts w:ascii="Arial" w:hAnsi="Arial" w:cs="Arial"/>
        </w:rPr>
        <w:t xml:space="preserve">Bank statements will be reconciled monthly. </w:t>
      </w:r>
      <w:r w:rsidR="0036415B" w:rsidRPr="00795D3D">
        <w:rPr>
          <w:rFonts w:ascii="Arial" w:hAnsi="Arial" w:cs="Arial"/>
        </w:rPr>
        <w:t xml:space="preserve">The President </w:t>
      </w:r>
      <w:r w:rsidR="00126D4A" w:rsidRPr="00795D3D">
        <w:rPr>
          <w:rFonts w:ascii="Arial" w:hAnsi="Arial" w:cs="Arial"/>
        </w:rPr>
        <w:t>&amp;</w:t>
      </w:r>
      <w:r w:rsidR="0036415B" w:rsidRPr="00795D3D">
        <w:rPr>
          <w:rFonts w:ascii="Arial" w:hAnsi="Arial" w:cs="Arial"/>
        </w:rPr>
        <w:t xml:space="preserve"> CEO will have online access to a</w:t>
      </w:r>
      <w:r w:rsidRPr="00795D3D">
        <w:rPr>
          <w:rFonts w:ascii="Arial" w:hAnsi="Arial" w:cs="Arial"/>
        </w:rPr>
        <w:t>ll bank statements</w:t>
      </w:r>
      <w:r w:rsidR="0036415B" w:rsidRPr="00795D3D">
        <w:rPr>
          <w:rFonts w:ascii="Arial" w:hAnsi="Arial" w:cs="Arial"/>
        </w:rPr>
        <w:t>.</w:t>
      </w:r>
      <w:r w:rsidRPr="00795D3D">
        <w:rPr>
          <w:rFonts w:ascii="Arial" w:hAnsi="Arial" w:cs="Arial"/>
        </w:rPr>
        <w:t xml:space="preserve"> </w:t>
      </w:r>
    </w:p>
    <w:p w14:paraId="2EB0D568" w14:textId="77777777" w:rsidR="00377936" w:rsidRPr="00532341" w:rsidRDefault="00377936" w:rsidP="00377936">
      <w:pPr>
        <w:pStyle w:val="NormalWeb"/>
        <w:numPr>
          <w:ilvl w:val="0"/>
          <w:numId w:val="12"/>
        </w:numPr>
        <w:spacing w:before="120" w:beforeAutospacing="0" w:after="120" w:afterAutospacing="0"/>
      </w:pPr>
      <w:r w:rsidRPr="00795D3D">
        <w:rPr>
          <w:rFonts w:ascii="Arial" w:hAnsi="Arial" w:cs="Arial"/>
        </w:rPr>
        <w:t>Accounting and personnel records will be kept in locked file cabinets in the finance office and only parties with financial and/or HR responsibility will have acc</w:t>
      </w:r>
      <w:r w:rsidRPr="00532341">
        <w:t>ess to the keys.</w:t>
      </w:r>
    </w:p>
    <w:sectPr w:rsidR="00377936" w:rsidRPr="00532341" w:rsidSect="00377936">
      <w:footerReference w:type="default" r:id="rId12"/>
      <w:pgSz w:w="12240" w:h="15840"/>
      <w:pgMar w:top="864" w:right="1267" w:bottom="135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FF3D" w14:textId="77777777" w:rsidR="00863AB4" w:rsidRDefault="00863AB4" w:rsidP="00377936">
      <w:r>
        <w:separator/>
      </w:r>
    </w:p>
  </w:endnote>
  <w:endnote w:type="continuationSeparator" w:id="0">
    <w:p w14:paraId="231EC9E8" w14:textId="77777777" w:rsidR="00863AB4" w:rsidRDefault="00863AB4" w:rsidP="0037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7E6F" w14:textId="77777777" w:rsidR="00377936" w:rsidRPr="00813D80" w:rsidRDefault="00F61E88" w:rsidP="00377936">
    <w:pPr>
      <w:pStyle w:val="Footer"/>
      <w:jc w:val="center"/>
      <w:rPr>
        <w:rFonts w:ascii="Arial" w:hAnsi="Arial" w:cs="Arial"/>
        <w:i/>
        <w:color w:val="4D4D4D"/>
        <w:sz w:val="20"/>
        <w:szCs w:val="20"/>
      </w:rPr>
    </w:pPr>
    <w:r>
      <w:rPr>
        <w:rFonts w:ascii="Georgia" w:hAnsi="Georgia"/>
        <w:sz w:val="20"/>
        <w:szCs w:val="20"/>
      </w:rPr>
      <w:tab/>
    </w:r>
    <w:r w:rsidR="00377936" w:rsidRPr="00813D80">
      <w:rPr>
        <w:rFonts w:ascii="Arial" w:hAnsi="Arial" w:cs="Arial"/>
        <w:sz w:val="20"/>
        <w:szCs w:val="20"/>
      </w:rPr>
      <w:t xml:space="preserve">Page </w:t>
    </w:r>
    <w:r w:rsidR="00377936" w:rsidRPr="00813D80">
      <w:rPr>
        <w:rFonts w:ascii="Arial" w:hAnsi="Arial" w:cs="Arial"/>
        <w:sz w:val="20"/>
        <w:szCs w:val="20"/>
      </w:rPr>
      <w:fldChar w:fldCharType="begin"/>
    </w:r>
    <w:r w:rsidR="00377936" w:rsidRPr="00813D80">
      <w:rPr>
        <w:rFonts w:ascii="Arial" w:hAnsi="Arial" w:cs="Arial"/>
        <w:sz w:val="20"/>
        <w:szCs w:val="20"/>
      </w:rPr>
      <w:instrText xml:space="preserve"> PAGE </w:instrText>
    </w:r>
    <w:r w:rsidR="00377936" w:rsidRPr="00813D80">
      <w:rPr>
        <w:rFonts w:ascii="Arial" w:hAnsi="Arial" w:cs="Arial"/>
        <w:sz w:val="20"/>
        <w:szCs w:val="20"/>
      </w:rPr>
      <w:fldChar w:fldCharType="separate"/>
    </w:r>
    <w:r w:rsidR="00C0228C" w:rsidRPr="00813D80">
      <w:rPr>
        <w:rFonts w:ascii="Arial" w:hAnsi="Arial" w:cs="Arial"/>
        <w:noProof/>
        <w:sz w:val="20"/>
        <w:szCs w:val="20"/>
      </w:rPr>
      <w:t>1</w:t>
    </w:r>
    <w:r w:rsidR="00377936" w:rsidRPr="00813D80">
      <w:rPr>
        <w:rFonts w:ascii="Arial" w:hAnsi="Arial" w:cs="Arial"/>
        <w:sz w:val="20"/>
        <w:szCs w:val="20"/>
      </w:rPr>
      <w:fldChar w:fldCharType="end"/>
    </w:r>
    <w:r w:rsidR="00377936" w:rsidRPr="00813D80">
      <w:rPr>
        <w:rFonts w:ascii="Arial" w:hAnsi="Arial" w:cs="Arial"/>
        <w:sz w:val="20"/>
        <w:szCs w:val="20"/>
      </w:rPr>
      <w:t xml:space="preserve"> of </w:t>
    </w:r>
    <w:r w:rsidR="00377936" w:rsidRPr="00813D80">
      <w:rPr>
        <w:rFonts w:ascii="Arial" w:hAnsi="Arial" w:cs="Arial"/>
        <w:sz w:val="20"/>
        <w:szCs w:val="20"/>
      </w:rPr>
      <w:fldChar w:fldCharType="begin"/>
    </w:r>
    <w:r w:rsidR="00377936" w:rsidRPr="00813D80">
      <w:rPr>
        <w:rFonts w:ascii="Arial" w:hAnsi="Arial" w:cs="Arial"/>
        <w:sz w:val="20"/>
        <w:szCs w:val="20"/>
      </w:rPr>
      <w:instrText xml:space="preserve"> NUMPAGES </w:instrText>
    </w:r>
    <w:r w:rsidR="00377936" w:rsidRPr="00813D80">
      <w:rPr>
        <w:rFonts w:ascii="Arial" w:hAnsi="Arial" w:cs="Arial"/>
        <w:sz w:val="20"/>
        <w:szCs w:val="20"/>
      </w:rPr>
      <w:fldChar w:fldCharType="separate"/>
    </w:r>
    <w:r w:rsidR="00C0228C" w:rsidRPr="00813D80">
      <w:rPr>
        <w:rFonts w:ascii="Arial" w:hAnsi="Arial" w:cs="Arial"/>
        <w:noProof/>
        <w:sz w:val="20"/>
        <w:szCs w:val="20"/>
      </w:rPr>
      <w:t>14</w:t>
    </w:r>
    <w:r w:rsidR="00377936" w:rsidRPr="00813D80">
      <w:rPr>
        <w:rFonts w:ascii="Arial" w:hAnsi="Arial" w:cs="Arial"/>
        <w:sz w:val="20"/>
        <w:szCs w:val="20"/>
      </w:rPr>
      <w:fldChar w:fldCharType="end"/>
    </w:r>
    <w:r w:rsidRPr="00813D8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2F9F" w14:textId="77777777" w:rsidR="00863AB4" w:rsidRDefault="00863AB4" w:rsidP="00377936">
      <w:r>
        <w:separator/>
      </w:r>
    </w:p>
  </w:footnote>
  <w:footnote w:type="continuationSeparator" w:id="0">
    <w:p w14:paraId="58675B03" w14:textId="77777777" w:rsidR="00863AB4" w:rsidRDefault="00863AB4" w:rsidP="00377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DE6"/>
    <w:multiLevelType w:val="hybridMultilevel"/>
    <w:tmpl w:val="E362D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81BE0"/>
    <w:multiLevelType w:val="hybridMultilevel"/>
    <w:tmpl w:val="1A1E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42AF2"/>
    <w:multiLevelType w:val="hybridMultilevel"/>
    <w:tmpl w:val="63623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0F79A2"/>
    <w:multiLevelType w:val="hybridMultilevel"/>
    <w:tmpl w:val="36B8B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E2684"/>
    <w:multiLevelType w:val="hybridMultilevel"/>
    <w:tmpl w:val="B7F0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43762"/>
    <w:multiLevelType w:val="hybridMultilevel"/>
    <w:tmpl w:val="DBF4C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A1816"/>
    <w:multiLevelType w:val="hybridMultilevel"/>
    <w:tmpl w:val="882A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D5EE7"/>
    <w:multiLevelType w:val="hybridMultilevel"/>
    <w:tmpl w:val="226E4E62"/>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6166BD"/>
    <w:multiLevelType w:val="hybridMultilevel"/>
    <w:tmpl w:val="7CC07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44C0A"/>
    <w:multiLevelType w:val="hybridMultilevel"/>
    <w:tmpl w:val="A4F03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77E73"/>
    <w:multiLevelType w:val="hybridMultilevel"/>
    <w:tmpl w:val="A77A5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F16EB0"/>
    <w:multiLevelType w:val="hybridMultilevel"/>
    <w:tmpl w:val="60C6F3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000564D"/>
    <w:multiLevelType w:val="hybridMultilevel"/>
    <w:tmpl w:val="22DE2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8430B3"/>
    <w:multiLevelType w:val="hybridMultilevel"/>
    <w:tmpl w:val="E9087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A36B55"/>
    <w:multiLevelType w:val="hybridMultilevel"/>
    <w:tmpl w:val="EDB86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BD470D"/>
    <w:multiLevelType w:val="hybridMultilevel"/>
    <w:tmpl w:val="25709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E75C07"/>
    <w:multiLevelType w:val="hybridMultilevel"/>
    <w:tmpl w:val="6382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31FDB"/>
    <w:multiLevelType w:val="hybridMultilevel"/>
    <w:tmpl w:val="75FA8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9A21C2"/>
    <w:multiLevelType w:val="hybridMultilevel"/>
    <w:tmpl w:val="B538C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C05686"/>
    <w:multiLevelType w:val="hybridMultilevel"/>
    <w:tmpl w:val="7220C80C"/>
    <w:lvl w:ilvl="0" w:tplc="204C601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112C86"/>
    <w:multiLevelType w:val="hybridMultilevel"/>
    <w:tmpl w:val="A6C41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4358770">
    <w:abstractNumId w:val="4"/>
  </w:num>
  <w:num w:numId="2" w16cid:durableId="1523015772">
    <w:abstractNumId w:val="18"/>
  </w:num>
  <w:num w:numId="3" w16cid:durableId="1956787137">
    <w:abstractNumId w:val="0"/>
  </w:num>
  <w:num w:numId="4" w16cid:durableId="1116407280">
    <w:abstractNumId w:val="5"/>
  </w:num>
  <w:num w:numId="5" w16cid:durableId="1628505669">
    <w:abstractNumId w:val="9"/>
  </w:num>
  <w:num w:numId="6" w16cid:durableId="37819740">
    <w:abstractNumId w:val="6"/>
  </w:num>
  <w:num w:numId="7" w16cid:durableId="355157641">
    <w:abstractNumId w:val="12"/>
  </w:num>
  <w:num w:numId="8" w16cid:durableId="1898517243">
    <w:abstractNumId w:val="8"/>
  </w:num>
  <w:num w:numId="9" w16cid:durableId="1976912601">
    <w:abstractNumId w:val="16"/>
  </w:num>
  <w:num w:numId="10" w16cid:durableId="344600382">
    <w:abstractNumId w:val="3"/>
  </w:num>
  <w:num w:numId="11" w16cid:durableId="1168592762">
    <w:abstractNumId w:val="10"/>
  </w:num>
  <w:num w:numId="12" w16cid:durableId="770708803">
    <w:abstractNumId w:val="19"/>
  </w:num>
  <w:num w:numId="13" w16cid:durableId="1676955123">
    <w:abstractNumId w:val="17"/>
  </w:num>
  <w:num w:numId="14" w16cid:durableId="1511799893">
    <w:abstractNumId w:val="7"/>
  </w:num>
  <w:num w:numId="15" w16cid:durableId="1176262256">
    <w:abstractNumId w:val="13"/>
  </w:num>
  <w:num w:numId="16" w16cid:durableId="735972563">
    <w:abstractNumId w:val="15"/>
  </w:num>
  <w:num w:numId="17" w16cid:durableId="839154427">
    <w:abstractNumId w:val="14"/>
  </w:num>
  <w:num w:numId="18" w16cid:durableId="1146701070">
    <w:abstractNumId w:val="2"/>
  </w:num>
  <w:num w:numId="19" w16cid:durableId="836309039">
    <w:abstractNumId w:val="1"/>
  </w:num>
  <w:num w:numId="20" w16cid:durableId="854272249">
    <w:abstractNumId w:val="20"/>
  </w:num>
  <w:num w:numId="21" w16cid:durableId="15021154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3B"/>
    <w:rsid w:val="00004C2E"/>
    <w:rsid w:val="00015BAB"/>
    <w:rsid w:val="00041535"/>
    <w:rsid w:val="00042C41"/>
    <w:rsid w:val="000434F6"/>
    <w:rsid w:val="000468FC"/>
    <w:rsid w:val="00075D0D"/>
    <w:rsid w:val="00080154"/>
    <w:rsid w:val="00096C9E"/>
    <w:rsid w:val="000A0C40"/>
    <w:rsid w:val="000A7769"/>
    <w:rsid w:val="000A7BB3"/>
    <w:rsid w:val="000B512A"/>
    <w:rsid w:val="000E75CE"/>
    <w:rsid w:val="00104A50"/>
    <w:rsid w:val="00115331"/>
    <w:rsid w:val="00126D4A"/>
    <w:rsid w:val="00126D73"/>
    <w:rsid w:val="00133860"/>
    <w:rsid w:val="00144585"/>
    <w:rsid w:val="001452EE"/>
    <w:rsid w:val="001677DF"/>
    <w:rsid w:val="00171759"/>
    <w:rsid w:val="001729C6"/>
    <w:rsid w:val="00180F96"/>
    <w:rsid w:val="001A6CDB"/>
    <w:rsid w:val="001A6F1C"/>
    <w:rsid w:val="001B45B8"/>
    <w:rsid w:val="001B7A3F"/>
    <w:rsid w:val="001C1C0A"/>
    <w:rsid w:val="001D384C"/>
    <w:rsid w:val="001D59C0"/>
    <w:rsid w:val="001F6B1C"/>
    <w:rsid w:val="0021055D"/>
    <w:rsid w:val="00211109"/>
    <w:rsid w:val="00214EA5"/>
    <w:rsid w:val="00224606"/>
    <w:rsid w:val="00240A5F"/>
    <w:rsid w:val="002911C5"/>
    <w:rsid w:val="0029651F"/>
    <w:rsid w:val="002B59D0"/>
    <w:rsid w:val="002C3E4E"/>
    <w:rsid w:val="002C64D7"/>
    <w:rsid w:val="002D1227"/>
    <w:rsid w:val="002D26AB"/>
    <w:rsid w:val="002E3703"/>
    <w:rsid w:val="002F0B53"/>
    <w:rsid w:val="002F4B3C"/>
    <w:rsid w:val="0030169B"/>
    <w:rsid w:val="003156D3"/>
    <w:rsid w:val="003170BA"/>
    <w:rsid w:val="00331FFB"/>
    <w:rsid w:val="00353932"/>
    <w:rsid w:val="00360720"/>
    <w:rsid w:val="0036415B"/>
    <w:rsid w:val="003704F1"/>
    <w:rsid w:val="00377936"/>
    <w:rsid w:val="0039433B"/>
    <w:rsid w:val="0039630F"/>
    <w:rsid w:val="00397054"/>
    <w:rsid w:val="003A32A2"/>
    <w:rsid w:val="003C1FD6"/>
    <w:rsid w:val="003D38A6"/>
    <w:rsid w:val="003F08F1"/>
    <w:rsid w:val="003F4DA2"/>
    <w:rsid w:val="00421D7B"/>
    <w:rsid w:val="004502CF"/>
    <w:rsid w:val="00453A3C"/>
    <w:rsid w:val="00460A20"/>
    <w:rsid w:val="004628C2"/>
    <w:rsid w:val="00474D7C"/>
    <w:rsid w:val="0048776C"/>
    <w:rsid w:val="00492057"/>
    <w:rsid w:val="004B3595"/>
    <w:rsid w:val="004C0F4B"/>
    <w:rsid w:val="004C433D"/>
    <w:rsid w:val="004E1E50"/>
    <w:rsid w:val="004E3CD0"/>
    <w:rsid w:val="004E6018"/>
    <w:rsid w:val="00532341"/>
    <w:rsid w:val="0053442A"/>
    <w:rsid w:val="00537AD5"/>
    <w:rsid w:val="0054728C"/>
    <w:rsid w:val="00561AE1"/>
    <w:rsid w:val="00561CB3"/>
    <w:rsid w:val="00582FF6"/>
    <w:rsid w:val="005872B4"/>
    <w:rsid w:val="005967E1"/>
    <w:rsid w:val="005A10D0"/>
    <w:rsid w:val="005A3CAD"/>
    <w:rsid w:val="005B0EFD"/>
    <w:rsid w:val="005F1BA7"/>
    <w:rsid w:val="005F5CB0"/>
    <w:rsid w:val="005F79E0"/>
    <w:rsid w:val="00610EF7"/>
    <w:rsid w:val="006148AF"/>
    <w:rsid w:val="00655B53"/>
    <w:rsid w:val="00663E07"/>
    <w:rsid w:val="00682737"/>
    <w:rsid w:val="00697305"/>
    <w:rsid w:val="006A308D"/>
    <w:rsid w:val="006A75EA"/>
    <w:rsid w:val="006B581D"/>
    <w:rsid w:val="006C1045"/>
    <w:rsid w:val="006D1ABC"/>
    <w:rsid w:val="006D4BD9"/>
    <w:rsid w:val="006E57EF"/>
    <w:rsid w:val="00712616"/>
    <w:rsid w:val="0072411F"/>
    <w:rsid w:val="00726FDB"/>
    <w:rsid w:val="0073783D"/>
    <w:rsid w:val="00755681"/>
    <w:rsid w:val="00767112"/>
    <w:rsid w:val="007840F9"/>
    <w:rsid w:val="007866D7"/>
    <w:rsid w:val="00786C89"/>
    <w:rsid w:val="00795D3D"/>
    <w:rsid w:val="00796DB7"/>
    <w:rsid w:val="007B506D"/>
    <w:rsid w:val="007C6D22"/>
    <w:rsid w:val="007D4ACC"/>
    <w:rsid w:val="007F47DE"/>
    <w:rsid w:val="008061FB"/>
    <w:rsid w:val="00813D80"/>
    <w:rsid w:val="00832CBC"/>
    <w:rsid w:val="00851AA6"/>
    <w:rsid w:val="00863AB4"/>
    <w:rsid w:val="00872CDB"/>
    <w:rsid w:val="008951DB"/>
    <w:rsid w:val="00896566"/>
    <w:rsid w:val="008B0A08"/>
    <w:rsid w:val="008D1F24"/>
    <w:rsid w:val="008D6827"/>
    <w:rsid w:val="008F6295"/>
    <w:rsid w:val="00905A38"/>
    <w:rsid w:val="00932B8F"/>
    <w:rsid w:val="00942C41"/>
    <w:rsid w:val="00970F95"/>
    <w:rsid w:val="009760D7"/>
    <w:rsid w:val="009950E2"/>
    <w:rsid w:val="009B19AA"/>
    <w:rsid w:val="009B3EDF"/>
    <w:rsid w:val="009B7C6A"/>
    <w:rsid w:val="009C01D1"/>
    <w:rsid w:val="009C0403"/>
    <w:rsid w:val="009E2A98"/>
    <w:rsid w:val="009E4511"/>
    <w:rsid w:val="009E45E9"/>
    <w:rsid w:val="00A15671"/>
    <w:rsid w:val="00A17C56"/>
    <w:rsid w:val="00A2133C"/>
    <w:rsid w:val="00A621C8"/>
    <w:rsid w:val="00A63F9C"/>
    <w:rsid w:val="00A6773F"/>
    <w:rsid w:val="00A718F0"/>
    <w:rsid w:val="00A73987"/>
    <w:rsid w:val="00A925AC"/>
    <w:rsid w:val="00A9334B"/>
    <w:rsid w:val="00AA0FF5"/>
    <w:rsid w:val="00AA3DEC"/>
    <w:rsid w:val="00AA6719"/>
    <w:rsid w:val="00AB1C25"/>
    <w:rsid w:val="00AB3795"/>
    <w:rsid w:val="00AC19FE"/>
    <w:rsid w:val="00AD6AF1"/>
    <w:rsid w:val="00AE29E9"/>
    <w:rsid w:val="00AF64E1"/>
    <w:rsid w:val="00B15609"/>
    <w:rsid w:val="00B2358B"/>
    <w:rsid w:val="00B50E33"/>
    <w:rsid w:val="00B577CA"/>
    <w:rsid w:val="00B62142"/>
    <w:rsid w:val="00B63C8B"/>
    <w:rsid w:val="00B669D1"/>
    <w:rsid w:val="00BB0293"/>
    <w:rsid w:val="00BB0F87"/>
    <w:rsid w:val="00BB43F6"/>
    <w:rsid w:val="00BD7AE4"/>
    <w:rsid w:val="00C0228C"/>
    <w:rsid w:val="00C024BF"/>
    <w:rsid w:val="00C13135"/>
    <w:rsid w:val="00C420F8"/>
    <w:rsid w:val="00C47B87"/>
    <w:rsid w:val="00C515BD"/>
    <w:rsid w:val="00C910B4"/>
    <w:rsid w:val="00CB05D0"/>
    <w:rsid w:val="00CB4C17"/>
    <w:rsid w:val="00CC3717"/>
    <w:rsid w:val="00CC6503"/>
    <w:rsid w:val="00CD2BBB"/>
    <w:rsid w:val="00CD37CD"/>
    <w:rsid w:val="00CE0498"/>
    <w:rsid w:val="00CE53CD"/>
    <w:rsid w:val="00CE6B20"/>
    <w:rsid w:val="00CF599C"/>
    <w:rsid w:val="00D051EC"/>
    <w:rsid w:val="00D05B3B"/>
    <w:rsid w:val="00D43AAE"/>
    <w:rsid w:val="00D463EF"/>
    <w:rsid w:val="00D87D0C"/>
    <w:rsid w:val="00D94D49"/>
    <w:rsid w:val="00DA1DB9"/>
    <w:rsid w:val="00DC3B80"/>
    <w:rsid w:val="00DC5184"/>
    <w:rsid w:val="00DE7E39"/>
    <w:rsid w:val="00DE7F14"/>
    <w:rsid w:val="00DF0D8B"/>
    <w:rsid w:val="00E2220D"/>
    <w:rsid w:val="00E27A9C"/>
    <w:rsid w:val="00E45682"/>
    <w:rsid w:val="00E72F79"/>
    <w:rsid w:val="00E74BDD"/>
    <w:rsid w:val="00E9056F"/>
    <w:rsid w:val="00EA27F6"/>
    <w:rsid w:val="00EC4E18"/>
    <w:rsid w:val="00ED124C"/>
    <w:rsid w:val="00ED27A7"/>
    <w:rsid w:val="00ED2A81"/>
    <w:rsid w:val="00EF3733"/>
    <w:rsid w:val="00EF6992"/>
    <w:rsid w:val="00EF78DC"/>
    <w:rsid w:val="00F02DAD"/>
    <w:rsid w:val="00F107D4"/>
    <w:rsid w:val="00F11F42"/>
    <w:rsid w:val="00F61380"/>
    <w:rsid w:val="00F61E88"/>
    <w:rsid w:val="00F83549"/>
    <w:rsid w:val="00F85983"/>
    <w:rsid w:val="00F932D5"/>
    <w:rsid w:val="00FC2E28"/>
    <w:rsid w:val="00FC571A"/>
    <w:rsid w:val="00FD1F16"/>
    <w:rsid w:val="00FD20AB"/>
    <w:rsid w:val="00FE1868"/>
    <w:rsid w:val="00FE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FF3A8"/>
  <w15:chartTrackingRefBased/>
  <w15:docId w15:val="{4CC7E6DD-476C-D640-A1B4-F9120492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F73"/>
    <w:rPr>
      <w:sz w:val="24"/>
      <w:szCs w:val="24"/>
      <w:lang w:bidi="en-US"/>
    </w:rPr>
  </w:style>
  <w:style w:type="paragraph" w:styleId="Heading1">
    <w:name w:val="heading 1"/>
    <w:basedOn w:val="Normal"/>
    <w:next w:val="Normal"/>
    <w:link w:val="Heading1Char"/>
    <w:uiPriority w:val="9"/>
    <w:qFormat/>
    <w:rsid w:val="00244F73"/>
    <w:pPr>
      <w:keepNext/>
      <w:spacing w:before="240" w:after="60"/>
      <w:outlineLvl w:val="0"/>
    </w:pPr>
    <w:rPr>
      <w:rFonts w:ascii="Cambria" w:hAnsi="Cambria"/>
      <w:b/>
      <w:bCs/>
      <w:kern w:val="32"/>
      <w:sz w:val="32"/>
      <w:szCs w:val="32"/>
      <w:lang w:val="x-none" w:eastAsia="x-none" w:bidi="ar-SA"/>
    </w:rPr>
  </w:style>
  <w:style w:type="paragraph" w:styleId="Heading2">
    <w:name w:val="heading 2"/>
    <w:basedOn w:val="Normal"/>
    <w:next w:val="Normal"/>
    <w:link w:val="Heading2Char"/>
    <w:uiPriority w:val="9"/>
    <w:qFormat/>
    <w:rsid w:val="00244F73"/>
    <w:pPr>
      <w:keepNext/>
      <w:spacing w:before="240" w:after="60"/>
      <w:outlineLvl w:val="1"/>
    </w:pPr>
    <w:rPr>
      <w:rFonts w:ascii="Cambria" w:hAnsi="Cambria"/>
      <w:b/>
      <w:bCs/>
      <w:i/>
      <w:iCs/>
      <w:sz w:val="28"/>
      <w:szCs w:val="28"/>
      <w:lang w:val="x-none" w:eastAsia="x-none" w:bidi="ar-SA"/>
    </w:rPr>
  </w:style>
  <w:style w:type="paragraph" w:styleId="Heading3">
    <w:name w:val="heading 3"/>
    <w:basedOn w:val="Normal"/>
    <w:next w:val="Normal"/>
    <w:link w:val="Heading3Char"/>
    <w:uiPriority w:val="9"/>
    <w:qFormat/>
    <w:rsid w:val="00244F73"/>
    <w:pPr>
      <w:keepNext/>
      <w:spacing w:before="240" w:after="60"/>
      <w:outlineLvl w:val="2"/>
    </w:pPr>
    <w:rPr>
      <w:rFonts w:ascii="Cambria" w:hAnsi="Cambria"/>
      <w:b/>
      <w:bCs/>
      <w:sz w:val="26"/>
      <w:szCs w:val="26"/>
      <w:lang w:val="x-none" w:eastAsia="x-none" w:bidi="ar-SA"/>
    </w:rPr>
  </w:style>
  <w:style w:type="paragraph" w:styleId="Heading4">
    <w:name w:val="heading 4"/>
    <w:basedOn w:val="Normal"/>
    <w:next w:val="Normal"/>
    <w:link w:val="Heading4Char"/>
    <w:uiPriority w:val="9"/>
    <w:qFormat/>
    <w:rsid w:val="00244F73"/>
    <w:pPr>
      <w:keepNext/>
      <w:spacing w:before="240" w:after="60"/>
      <w:outlineLvl w:val="3"/>
    </w:pPr>
    <w:rPr>
      <w:b/>
      <w:bCs/>
      <w:sz w:val="28"/>
      <w:szCs w:val="28"/>
      <w:lang w:val="x-none" w:eastAsia="x-none" w:bidi="ar-SA"/>
    </w:rPr>
  </w:style>
  <w:style w:type="paragraph" w:styleId="Heading5">
    <w:name w:val="heading 5"/>
    <w:basedOn w:val="Normal"/>
    <w:next w:val="Normal"/>
    <w:link w:val="Heading5Char"/>
    <w:uiPriority w:val="9"/>
    <w:qFormat/>
    <w:rsid w:val="00244F73"/>
    <w:pPr>
      <w:spacing w:before="240" w:after="60"/>
      <w:outlineLvl w:val="4"/>
    </w:pPr>
    <w:rPr>
      <w:b/>
      <w:bCs/>
      <w:i/>
      <w:iCs/>
      <w:sz w:val="26"/>
      <w:szCs w:val="26"/>
      <w:lang w:val="x-none" w:eastAsia="x-none" w:bidi="ar-SA"/>
    </w:rPr>
  </w:style>
  <w:style w:type="paragraph" w:styleId="Heading6">
    <w:name w:val="heading 6"/>
    <w:basedOn w:val="Normal"/>
    <w:next w:val="Normal"/>
    <w:link w:val="Heading6Char"/>
    <w:uiPriority w:val="9"/>
    <w:qFormat/>
    <w:rsid w:val="00244F73"/>
    <w:pPr>
      <w:spacing w:before="240" w:after="60"/>
      <w:outlineLvl w:val="5"/>
    </w:pPr>
    <w:rPr>
      <w:b/>
      <w:bCs/>
      <w:sz w:val="20"/>
      <w:szCs w:val="20"/>
      <w:lang w:val="x-none" w:eastAsia="x-none" w:bidi="ar-SA"/>
    </w:rPr>
  </w:style>
  <w:style w:type="paragraph" w:styleId="Heading7">
    <w:name w:val="heading 7"/>
    <w:basedOn w:val="Normal"/>
    <w:next w:val="Normal"/>
    <w:link w:val="Heading7Char"/>
    <w:uiPriority w:val="9"/>
    <w:qFormat/>
    <w:rsid w:val="00244F73"/>
    <w:pPr>
      <w:spacing w:before="240" w:after="60"/>
      <w:outlineLvl w:val="6"/>
    </w:pPr>
    <w:rPr>
      <w:lang w:val="x-none" w:eastAsia="x-none" w:bidi="ar-SA"/>
    </w:rPr>
  </w:style>
  <w:style w:type="paragraph" w:styleId="Heading8">
    <w:name w:val="heading 8"/>
    <w:basedOn w:val="Normal"/>
    <w:next w:val="Normal"/>
    <w:link w:val="Heading8Char"/>
    <w:uiPriority w:val="9"/>
    <w:qFormat/>
    <w:rsid w:val="00244F73"/>
    <w:pPr>
      <w:spacing w:before="240" w:after="60"/>
      <w:outlineLvl w:val="7"/>
    </w:pPr>
    <w:rPr>
      <w:i/>
      <w:iCs/>
      <w:lang w:val="x-none" w:eastAsia="x-none" w:bidi="ar-SA"/>
    </w:rPr>
  </w:style>
  <w:style w:type="paragraph" w:styleId="Heading9">
    <w:name w:val="heading 9"/>
    <w:basedOn w:val="Normal"/>
    <w:next w:val="Normal"/>
    <w:link w:val="Heading9Char"/>
    <w:uiPriority w:val="9"/>
    <w:qFormat/>
    <w:rsid w:val="00244F73"/>
    <w:pPr>
      <w:spacing w:before="240" w:after="60"/>
      <w:outlineLvl w:val="8"/>
    </w:pPr>
    <w:rPr>
      <w:rFonts w:ascii="Cambria" w:hAnsi="Cambria"/>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5B3B"/>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703077"/>
    <w:pPr>
      <w:tabs>
        <w:tab w:val="center" w:pos="4680"/>
        <w:tab w:val="right" w:pos="9360"/>
      </w:tabs>
    </w:pPr>
  </w:style>
  <w:style w:type="character" w:customStyle="1" w:styleId="HeaderChar">
    <w:name w:val="Header Char"/>
    <w:basedOn w:val="DefaultParagraphFont"/>
    <w:link w:val="Header"/>
    <w:uiPriority w:val="99"/>
    <w:rsid w:val="00703077"/>
  </w:style>
  <w:style w:type="paragraph" w:styleId="Footer">
    <w:name w:val="footer"/>
    <w:basedOn w:val="Normal"/>
    <w:link w:val="FooterChar"/>
    <w:uiPriority w:val="99"/>
    <w:unhideWhenUsed/>
    <w:rsid w:val="00703077"/>
    <w:pPr>
      <w:tabs>
        <w:tab w:val="center" w:pos="4680"/>
        <w:tab w:val="right" w:pos="9360"/>
      </w:tabs>
    </w:pPr>
  </w:style>
  <w:style w:type="character" w:customStyle="1" w:styleId="FooterChar">
    <w:name w:val="Footer Char"/>
    <w:basedOn w:val="DefaultParagraphFont"/>
    <w:link w:val="Footer"/>
    <w:uiPriority w:val="99"/>
    <w:rsid w:val="00703077"/>
  </w:style>
  <w:style w:type="paragraph" w:styleId="Title">
    <w:name w:val="Title"/>
    <w:basedOn w:val="Normal"/>
    <w:next w:val="Normal"/>
    <w:link w:val="TitleChar"/>
    <w:uiPriority w:val="10"/>
    <w:qFormat/>
    <w:rsid w:val="00244F73"/>
    <w:pPr>
      <w:spacing w:before="240" w:after="60"/>
      <w:jc w:val="center"/>
      <w:outlineLvl w:val="0"/>
    </w:pPr>
    <w:rPr>
      <w:rFonts w:ascii="Cambria" w:hAnsi="Cambria"/>
      <w:b/>
      <w:bCs/>
      <w:kern w:val="28"/>
      <w:sz w:val="32"/>
      <w:szCs w:val="32"/>
      <w:lang w:val="x-none" w:eastAsia="x-none" w:bidi="ar-SA"/>
    </w:rPr>
  </w:style>
  <w:style w:type="character" w:customStyle="1" w:styleId="TitleChar">
    <w:name w:val="Title Char"/>
    <w:link w:val="Title"/>
    <w:uiPriority w:val="10"/>
    <w:rsid w:val="00244F73"/>
    <w:rPr>
      <w:rFonts w:ascii="Cambria" w:eastAsia="Times New Roman" w:hAnsi="Cambria" w:cs="Times New Roman"/>
      <w:b/>
      <w:bCs/>
      <w:kern w:val="28"/>
      <w:sz w:val="32"/>
      <w:szCs w:val="32"/>
    </w:rPr>
  </w:style>
  <w:style w:type="character" w:styleId="Strong">
    <w:name w:val="Strong"/>
    <w:uiPriority w:val="22"/>
    <w:qFormat/>
    <w:rsid w:val="00244F73"/>
    <w:rPr>
      <w:b/>
      <w:bCs/>
    </w:rPr>
  </w:style>
  <w:style w:type="paragraph" w:styleId="TOC1">
    <w:name w:val="toc 1"/>
    <w:basedOn w:val="Normal"/>
    <w:next w:val="Normal"/>
    <w:autoRedefine/>
    <w:uiPriority w:val="39"/>
    <w:unhideWhenUsed/>
    <w:rsid w:val="00244F73"/>
  </w:style>
  <w:style w:type="character" w:styleId="Hyperlink">
    <w:name w:val="Hyperlink"/>
    <w:uiPriority w:val="99"/>
    <w:unhideWhenUsed/>
    <w:rsid w:val="00244F73"/>
    <w:rPr>
      <w:color w:val="0000FF"/>
      <w:u w:val="single"/>
    </w:rPr>
  </w:style>
  <w:style w:type="character" w:customStyle="1" w:styleId="Heading1Char">
    <w:name w:val="Heading 1 Char"/>
    <w:link w:val="Heading1"/>
    <w:uiPriority w:val="9"/>
    <w:rsid w:val="00244F73"/>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44F73"/>
    <w:pPr>
      <w:outlineLvl w:val="9"/>
    </w:pPr>
  </w:style>
  <w:style w:type="character" w:customStyle="1" w:styleId="Heading2Char">
    <w:name w:val="Heading 2 Char"/>
    <w:link w:val="Heading2"/>
    <w:uiPriority w:val="9"/>
    <w:rsid w:val="00244F73"/>
    <w:rPr>
      <w:rFonts w:ascii="Cambria" w:eastAsia="Times New Roman" w:hAnsi="Cambria"/>
      <w:b/>
      <w:bCs/>
      <w:i/>
      <w:iCs/>
      <w:sz w:val="28"/>
      <w:szCs w:val="28"/>
    </w:rPr>
  </w:style>
  <w:style w:type="character" w:customStyle="1" w:styleId="Heading3Char">
    <w:name w:val="Heading 3 Char"/>
    <w:link w:val="Heading3"/>
    <w:uiPriority w:val="9"/>
    <w:semiHidden/>
    <w:rsid w:val="00244F73"/>
    <w:rPr>
      <w:rFonts w:ascii="Cambria" w:eastAsia="Times New Roman" w:hAnsi="Cambria"/>
      <w:b/>
      <w:bCs/>
      <w:sz w:val="26"/>
      <w:szCs w:val="26"/>
    </w:rPr>
  </w:style>
  <w:style w:type="character" w:customStyle="1" w:styleId="Heading4Char">
    <w:name w:val="Heading 4 Char"/>
    <w:link w:val="Heading4"/>
    <w:uiPriority w:val="9"/>
    <w:rsid w:val="00244F73"/>
    <w:rPr>
      <w:b/>
      <w:bCs/>
      <w:sz w:val="28"/>
      <w:szCs w:val="28"/>
    </w:rPr>
  </w:style>
  <w:style w:type="character" w:customStyle="1" w:styleId="Heading5Char">
    <w:name w:val="Heading 5 Char"/>
    <w:link w:val="Heading5"/>
    <w:uiPriority w:val="9"/>
    <w:semiHidden/>
    <w:rsid w:val="00244F73"/>
    <w:rPr>
      <w:b/>
      <w:bCs/>
      <w:i/>
      <w:iCs/>
      <w:sz w:val="26"/>
      <w:szCs w:val="26"/>
    </w:rPr>
  </w:style>
  <w:style w:type="character" w:customStyle="1" w:styleId="Heading6Char">
    <w:name w:val="Heading 6 Char"/>
    <w:link w:val="Heading6"/>
    <w:uiPriority w:val="9"/>
    <w:semiHidden/>
    <w:rsid w:val="00244F73"/>
    <w:rPr>
      <w:b/>
      <w:bCs/>
    </w:rPr>
  </w:style>
  <w:style w:type="character" w:customStyle="1" w:styleId="Heading7Char">
    <w:name w:val="Heading 7 Char"/>
    <w:link w:val="Heading7"/>
    <w:uiPriority w:val="9"/>
    <w:semiHidden/>
    <w:rsid w:val="00244F73"/>
    <w:rPr>
      <w:sz w:val="24"/>
      <w:szCs w:val="24"/>
    </w:rPr>
  </w:style>
  <w:style w:type="character" w:customStyle="1" w:styleId="Heading8Char">
    <w:name w:val="Heading 8 Char"/>
    <w:link w:val="Heading8"/>
    <w:uiPriority w:val="9"/>
    <w:semiHidden/>
    <w:rsid w:val="00244F73"/>
    <w:rPr>
      <w:i/>
      <w:iCs/>
      <w:sz w:val="24"/>
      <w:szCs w:val="24"/>
    </w:rPr>
  </w:style>
  <w:style w:type="character" w:customStyle="1" w:styleId="Heading9Char">
    <w:name w:val="Heading 9 Char"/>
    <w:link w:val="Heading9"/>
    <w:uiPriority w:val="9"/>
    <w:semiHidden/>
    <w:rsid w:val="00244F73"/>
    <w:rPr>
      <w:rFonts w:ascii="Cambria" w:eastAsia="Times New Roman" w:hAnsi="Cambria"/>
    </w:rPr>
  </w:style>
  <w:style w:type="paragraph" w:styleId="Subtitle">
    <w:name w:val="Subtitle"/>
    <w:basedOn w:val="Normal"/>
    <w:next w:val="Normal"/>
    <w:link w:val="SubtitleChar"/>
    <w:uiPriority w:val="11"/>
    <w:qFormat/>
    <w:rsid w:val="00244F73"/>
    <w:pPr>
      <w:spacing w:after="60"/>
      <w:jc w:val="center"/>
      <w:outlineLvl w:val="1"/>
    </w:pPr>
    <w:rPr>
      <w:rFonts w:ascii="Cambria" w:hAnsi="Cambria"/>
      <w:lang w:val="x-none" w:eastAsia="x-none" w:bidi="ar-SA"/>
    </w:rPr>
  </w:style>
  <w:style w:type="character" w:customStyle="1" w:styleId="SubtitleChar">
    <w:name w:val="Subtitle Char"/>
    <w:link w:val="Subtitle"/>
    <w:uiPriority w:val="11"/>
    <w:rsid w:val="00244F73"/>
    <w:rPr>
      <w:rFonts w:ascii="Cambria" w:eastAsia="Times New Roman" w:hAnsi="Cambria"/>
      <w:sz w:val="24"/>
      <w:szCs w:val="24"/>
    </w:rPr>
  </w:style>
  <w:style w:type="character" w:styleId="Emphasis">
    <w:name w:val="Emphasis"/>
    <w:uiPriority w:val="20"/>
    <w:qFormat/>
    <w:rsid w:val="00244F73"/>
    <w:rPr>
      <w:rFonts w:ascii="Calibri" w:hAnsi="Calibri"/>
      <w:b/>
      <w:i/>
      <w:iCs/>
    </w:rPr>
  </w:style>
  <w:style w:type="paragraph" w:styleId="NoSpacing">
    <w:name w:val="No Spacing"/>
    <w:basedOn w:val="Normal"/>
    <w:uiPriority w:val="1"/>
    <w:qFormat/>
    <w:rsid w:val="00244F73"/>
    <w:rPr>
      <w:szCs w:val="32"/>
    </w:rPr>
  </w:style>
  <w:style w:type="paragraph" w:customStyle="1" w:styleId="MediumGrid1-Accent21">
    <w:name w:val="Medium Grid 1 - Accent 21"/>
    <w:basedOn w:val="Normal"/>
    <w:uiPriority w:val="34"/>
    <w:qFormat/>
    <w:rsid w:val="00244F73"/>
    <w:pPr>
      <w:ind w:left="720"/>
      <w:contextualSpacing/>
    </w:pPr>
  </w:style>
  <w:style w:type="paragraph" w:customStyle="1" w:styleId="MediumGrid2-Accent21">
    <w:name w:val="Medium Grid 2 - Accent 21"/>
    <w:basedOn w:val="Normal"/>
    <w:next w:val="Normal"/>
    <w:link w:val="MediumGrid2-Accent2Char"/>
    <w:uiPriority w:val="29"/>
    <w:qFormat/>
    <w:rsid w:val="00244F73"/>
    <w:rPr>
      <w:i/>
      <w:lang w:val="x-none" w:eastAsia="x-none" w:bidi="ar-SA"/>
    </w:rPr>
  </w:style>
  <w:style w:type="character" w:customStyle="1" w:styleId="MediumGrid2-Accent2Char">
    <w:name w:val="Medium Grid 2 - Accent 2 Char"/>
    <w:link w:val="MediumGrid2-Accent21"/>
    <w:uiPriority w:val="29"/>
    <w:rsid w:val="00244F73"/>
    <w:rPr>
      <w:i/>
      <w:sz w:val="24"/>
      <w:szCs w:val="24"/>
    </w:rPr>
  </w:style>
  <w:style w:type="paragraph" w:customStyle="1" w:styleId="MediumGrid3-Accent21">
    <w:name w:val="Medium Grid 3 - Accent 21"/>
    <w:basedOn w:val="Normal"/>
    <w:next w:val="Normal"/>
    <w:link w:val="MediumGrid3-Accent2Char"/>
    <w:uiPriority w:val="30"/>
    <w:qFormat/>
    <w:rsid w:val="00244F73"/>
    <w:pPr>
      <w:ind w:left="720" w:right="720"/>
    </w:pPr>
    <w:rPr>
      <w:b/>
      <w:i/>
      <w:szCs w:val="20"/>
      <w:lang w:val="x-none" w:eastAsia="x-none" w:bidi="ar-SA"/>
    </w:rPr>
  </w:style>
  <w:style w:type="character" w:customStyle="1" w:styleId="MediumGrid3-Accent2Char">
    <w:name w:val="Medium Grid 3 - Accent 2 Char"/>
    <w:link w:val="MediumGrid3-Accent21"/>
    <w:uiPriority w:val="30"/>
    <w:rsid w:val="00244F73"/>
    <w:rPr>
      <w:b/>
      <w:i/>
      <w:sz w:val="24"/>
    </w:rPr>
  </w:style>
  <w:style w:type="character" w:styleId="SubtleEmphasis">
    <w:name w:val="Subtle Emphasis"/>
    <w:uiPriority w:val="19"/>
    <w:qFormat/>
    <w:rsid w:val="00244F73"/>
    <w:rPr>
      <w:i/>
      <w:color w:val="5A5A5A"/>
    </w:rPr>
  </w:style>
  <w:style w:type="character" w:styleId="IntenseEmphasis">
    <w:name w:val="Intense Emphasis"/>
    <w:uiPriority w:val="21"/>
    <w:qFormat/>
    <w:rsid w:val="00244F73"/>
    <w:rPr>
      <w:b/>
      <w:i/>
      <w:sz w:val="24"/>
      <w:szCs w:val="24"/>
      <w:u w:val="single"/>
    </w:rPr>
  </w:style>
  <w:style w:type="character" w:styleId="SubtleReference">
    <w:name w:val="Subtle Reference"/>
    <w:uiPriority w:val="31"/>
    <w:qFormat/>
    <w:rsid w:val="00244F73"/>
    <w:rPr>
      <w:sz w:val="24"/>
      <w:szCs w:val="24"/>
      <w:u w:val="single"/>
    </w:rPr>
  </w:style>
  <w:style w:type="character" w:styleId="IntenseReference">
    <w:name w:val="Intense Reference"/>
    <w:uiPriority w:val="32"/>
    <w:qFormat/>
    <w:rsid w:val="00244F73"/>
    <w:rPr>
      <w:b/>
      <w:sz w:val="24"/>
      <w:u w:val="single"/>
    </w:rPr>
  </w:style>
  <w:style w:type="character" w:styleId="BookTitle">
    <w:name w:val="Book Title"/>
    <w:uiPriority w:val="33"/>
    <w:qFormat/>
    <w:rsid w:val="00244F73"/>
    <w:rPr>
      <w:rFonts w:ascii="Cambria" w:eastAsia="Times New Roman" w:hAnsi="Cambria"/>
      <w:b/>
      <w:i/>
      <w:sz w:val="24"/>
      <w:szCs w:val="24"/>
    </w:rPr>
  </w:style>
  <w:style w:type="paragraph" w:styleId="TOC2">
    <w:name w:val="toc 2"/>
    <w:basedOn w:val="Normal"/>
    <w:next w:val="Normal"/>
    <w:autoRedefine/>
    <w:uiPriority w:val="39"/>
    <w:unhideWhenUsed/>
    <w:rsid w:val="00880973"/>
    <w:pPr>
      <w:ind w:left="240"/>
    </w:pPr>
  </w:style>
  <w:style w:type="paragraph" w:customStyle="1" w:styleId="LastRevisionUnderChapTitle">
    <w:name w:val="Last Revision Under Chap Title"/>
    <w:basedOn w:val="Normal"/>
    <w:rsid w:val="002F12F0"/>
    <w:pPr>
      <w:spacing w:after="280" w:line="300" w:lineRule="auto"/>
      <w:jc w:val="center"/>
    </w:pPr>
    <w:rPr>
      <w:rFonts w:ascii="Arial" w:hAnsi="Arial" w:cs="Arial"/>
      <w:i/>
      <w:iCs/>
      <w:color w:val="000000"/>
      <w:kern w:val="28"/>
      <w:sz w:val="12"/>
      <w:szCs w:val="12"/>
      <w:lang w:bidi="ar-SA"/>
    </w:rPr>
  </w:style>
  <w:style w:type="paragraph" w:styleId="BalloonText">
    <w:name w:val="Balloon Text"/>
    <w:basedOn w:val="Normal"/>
    <w:link w:val="BalloonTextChar"/>
    <w:uiPriority w:val="99"/>
    <w:semiHidden/>
    <w:unhideWhenUsed/>
    <w:rsid w:val="007A0EDB"/>
    <w:rPr>
      <w:rFonts w:ascii="Tahoma" w:hAnsi="Tahoma" w:cs="Tahoma"/>
      <w:sz w:val="16"/>
      <w:szCs w:val="16"/>
      <w:lang w:val="x-none" w:eastAsia="x-none"/>
    </w:rPr>
  </w:style>
  <w:style w:type="character" w:customStyle="1" w:styleId="BalloonTextChar">
    <w:name w:val="Balloon Text Char"/>
    <w:link w:val="BalloonText"/>
    <w:uiPriority w:val="99"/>
    <w:semiHidden/>
    <w:rsid w:val="007A0EDB"/>
    <w:rPr>
      <w:rFonts w:ascii="Tahoma" w:hAnsi="Tahoma" w:cs="Tahoma"/>
      <w:sz w:val="16"/>
      <w:szCs w:val="16"/>
      <w:lang w:bidi="en-US"/>
    </w:rPr>
  </w:style>
  <w:style w:type="character" w:styleId="CommentReference">
    <w:name w:val="annotation reference"/>
    <w:rsid w:val="008F6295"/>
    <w:rPr>
      <w:sz w:val="16"/>
      <w:szCs w:val="16"/>
    </w:rPr>
  </w:style>
  <w:style w:type="paragraph" w:styleId="CommentText">
    <w:name w:val="annotation text"/>
    <w:basedOn w:val="Normal"/>
    <w:link w:val="CommentTextChar"/>
    <w:rsid w:val="008F6295"/>
    <w:rPr>
      <w:sz w:val="20"/>
      <w:szCs w:val="20"/>
    </w:rPr>
  </w:style>
  <w:style w:type="character" w:customStyle="1" w:styleId="CommentTextChar">
    <w:name w:val="Comment Text Char"/>
    <w:link w:val="CommentText"/>
    <w:rsid w:val="008F6295"/>
    <w:rPr>
      <w:lang w:bidi="en-US"/>
    </w:rPr>
  </w:style>
  <w:style w:type="paragraph" w:styleId="CommentSubject">
    <w:name w:val="annotation subject"/>
    <w:basedOn w:val="CommentText"/>
    <w:next w:val="CommentText"/>
    <w:link w:val="CommentSubjectChar"/>
    <w:rsid w:val="008F6295"/>
    <w:rPr>
      <w:b/>
      <w:bCs/>
    </w:rPr>
  </w:style>
  <w:style w:type="character" w:customStyle="1" w:styleId="CommentSubjectChar">
    <w:name w:val="Comment Subject Char"/>
    <w:link w:val="CommentSubject"/>
    <w:rsid w:val="008F6295"/>
    <w:rPr>
      <w:b/>
      <w:bCs/>
      <w:lang w:bidi="en-US"/>
    </w:rPr>
  </w:style>
  <w:style w:type="paragraph" w:styleId="Revision">
    <w:name w:val="Revision"/>
    <w:hidden/>
    <w:rsid w:val="00F107D4"/>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E99ADAB5527B429BEAA1C093B5B201" ma:contentTypeVersion="12" ma:contentTypeDescription="Create a new document." ma:contentTypeScope="" ma:versionID="a242abd17e458c03a4aca73cd6b604c5">
  <xsd:schema xmlns:xsd="http://www.w3.org/2001/XMLSchema" xmlns:xs="http://www.w3.org/2001/XMLSchema" xmlns:p="http://schemas.microsoft.com/office/2006/metadata/properties" xmlns:ns2="d57a99bd-b3b7-4f78-aa26-b1ce4f64042f" xmlns:ns3="6aa83b3d-0e6b-420c-a801-316b0d7be24f" xmlns:ns4="28b95dbd-1d90-490c-8970-e79c2d59cb93" targetNamespace="http://schemas.microsoft.com/office/2006/metadata/properties" ma:root="true" ma:fieldsID="2368a3e5a3034e1908b5183e51ac03d7" ns2:_="" ns3:_="" ns4:_="">
    <xsd:import namespace="d57a99bd-b3b7-4f78-aa26-b1ce4f64042f"/>
    <xsd:import namespace="6aa83b3d-0e6b-420c-a801-316b0d7be24f"/>
    <xsd:import namespace="28b95dbd-1d90-490c-8970-e79c2d59cb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a99bd-b3b7-4f78-aa26-b1ce4f640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a456f5-b8d6-4c50-917c-ee53ebe36be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a83b3d-0e6b-420c-a801-316b0d7be2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95dbd-1d90-490c-8970-e79c2d59cb9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2f8dc87-4125-4622-9fdc-00ba231b2003}" ma:internalName="TaxCatchAll" ma:showField="CatchAllData" ma:web="28b95dbd-1d90-490c-8970-e79c2d59c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8b95dbd-1d90-490c-8970-e79c2d59cb93" xsi:nil="true"/>
    <lcf76f155ced4ddcb4097134ff3c332f xmlns="d57a99bd-b3b7-4f78-aa26-b1ce4f6404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55DB4A-0E01-4AA2-B7AB-FD9DC169BD57}">
  <ds:schemaRefs>
    <ds:schemaRef ds:uri="http://schemas.openxmlformats.org/officeDocument/2006/bibliography"/>
  </ds:schemaRefs>
</ds:datastoreItem>
</file>

<file path=customXml/itemProps2.xml><?xml version="1.0" encoding="utf-8"?>
<ds:datastoreItem xmlns:ds="http://schemas.openxmlformats.org/officeDocument/2006/customXml" ds:itemID="{A6F6CD57-0D2A-4FF3-B13E-40874E25A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a99bd-b3b7-4f78-aa26-b1ce4f64042f"/>
    <ds:schemaRef ds:uri="6aa83b3d-0e6b-420c-a801-316b0d7be24f"/>
    <ds:schemaRef ds:uri="28b95dbd-1d90-490c-8970-e79c2d59c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CC86F-4F1E-4F8A-92D2-328C42F029F8}">
  <ds:schemaRefs>
    <ds:schemaRef ds:uri="http://schemas.microsoft.com/sharepoint/v3/contenttype/forms"/>
  </ds:schemaRefs>
</ds:datastoreItem>
</file>

<file path=customXml/itemProps4.xml><?xml version="1.0" encoding="utf-8"?>
<ds:datastoreItem xmlns:ds="http://schemas.openxmlformats.org/officeDocument/2006/customXml" ds:itemID="{C9992472-3BF3-4B08-BFC3-BE374F7642C3}">
  <ds:schemaRefs>
    <ds:schemaRef ds:uri="http://schemas.microsoft.com/office/2006/metadata/properties"/>
    <ds:schemaRef ds:uri="http://schemas.microsoft.com/office/infopath/2007/PartnerControls"/>
    <ds:schemaRef ds:uri="28b95dbd-1d90-490c-8970-e79c2d59cb93"/>
    <ds:schemaRef ds:uri="d57a99bd-b3b7-4f78-aa26-b1ce4f64042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4291</Words>
  <Characters>24460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External IT</Company>
  <LinksUpToDate>false</LinksUpToDate>
  <CharactersWithSpaces>28694</CharactersWithSpaces>
  <SharedDoc>false</SharedDoc>
  <HLinks>
    <vt:vector size="126" baseType="variant">
      <vt:variant>
        <vt:i4>1835068</vt:i4>
      </vt:variant>
      <vt:variant>
        <vt:i4>122</vt:i4>
      </vt:variant>
      <vt:variant>
        <vt:i4>0</vt:i4>
      </vt:variant>
      <vt:variant>
        <vt:i4>5</vt:i4>
      </vt:variant>
      <vt:variant>
        <vt:lpwstr/>
      </vt:variant>
      <vt:variant>
        <vt:lpwstr>_Toc437867976</vt:lpwstr>
      </vt:variant>
      <vt:variant>
        <vt:i4>1835068</vt:i4>
      </vt:variant>
      <vt:variant>
        <vt:i4>116</vt:i4>
      </vt:variant>
      <vt:variant>
        <vt:i4>0</vt:i4>
      </vt:variant>
      <vt:variant>
        <vt:i4>5</vt:i4>
      </vt:variant>
      <vt:variant>
        <vt:lpwstr/>
      </vt:variant>
      <vt:variant>
        <vt:lpwstr>_Toc437867975</vt:lpwstr>
      </vt:variant>
      <vt:variant>
        <vt:i4>1835068</vt:i4>
      </vt:variant>
      <vt:variant>
        <vt:i4>110</vt:i4>
      </vt:variant>
      <vt:variant>
        <vt:i4>0</vt:i4>
      </vt:variant>
      <vt:variant>
        <vt:i4>5</vt:i4>
      </vt:variant>
      <vt:variant>
        <vt:lpwstr/>
      </vt:variant>
      <vt:variant>
        <vt:lpwstr>_Toc437867974</vt:lpwstr>
      </vt:variant>
      <vt:variant>
        <vt:i4>1835068</vt:i4>
      </vt:variant>
      <vt:variant>
        <vt:i4>104</vt:i4>
      </vt:variant>
      <vt:variant>
        <vt:i4>0</vt:i4>
      </vt:variant>
      <vt:variant>
        <vt:i4>5</vt:i4>
      </vt:variant>
      <vt:variant>
        <vt:lpwstr/>
      </vt:variant>
      <vt:variant>
        <vt:lpwstr>_Toc437867973</vt:lpwstr>
      </vt:variant>
      <vt:variant>
        <vt:i4>1835068</vt:i4>
      </vt:variant>
      <vt:variant>
        <vt:i4>98</vt:i4>
      </vt:variant>
      <vt:variant>
        <vt:i4>0</vt:i4>
      </vt:variant>
      <vt:variant>
        <vt:i4>5</vt:i4>
      </vt:variant>
      <vt:variant>
        <vt:lpwstr/>
      </vt:variant>
      <vt:variant>
        <vt:lpwstr>_Toc437867972</vt:lpwstr>
      </vt:variant>
      <vt:variant>
        <vt:i4>1835068</vt:i4>
      </vt:variant>
      <vt:variant>
        <vt:i4>92</vt:i4>
      </vt:variant>
      <vt:variant>
        <vt:i4>0</vt:i4>
      </vt:variant>
      <vt:variant>
        <vt:i4>5</vt:i4>
      </vt:variant>
      <vt:variant>
        <vt:lpwstr/>
      </vt:variant>
      <vt:variant>
        <vt:lpwstr>_Toc437867971</vt:lpwstr>
      </vt:variant>
      <vt:variant>
        <vt:i4>1835068</vt:i4>
      </vt:variant>
      <vt:variant>
        <vt:i4>86</vt:i4>
      </vt:variant>
      <vt:variant>
        <vt:i4>0</vt:i4>
      </vt:variant>
      <vt:variant>
        <vt:i4>5</vt:i4>
      </vt:variant>
      <vt:variant>
        <vt:lpwstr/>
      </vt:variant>
      <vt:variant>
        <vt:lpwstr>_Toc437867970</vt:lpwstr>
      </vt:variant>
      <vt:variant>
        <vt:i4>1900604</vt:i4>
      </vt:variant>
      <vt:variant>
        <vt:i4>80</vt:i4>
      </vt:variant>
      <vt:variant>
        <vt:i4>0</vt:i4>
      </vt:variant>
      <vt:variant>
        <vt:i4>5</vt:i4>
      </vt:variant>
      <vt:variant>
        <vt:lpwstr/>
      </vt:variant>
      <vt:variant>
        <vt:lpwstr>_Toc437867969</vt:lpwstr>
      </vt:variant>
      <vt:variant>
        <vt:i4>1900604</vt:i4>
      </vt:variant>
      <vt:variant>
        <vt:i4>74</vt:i4>
      </vt:variant>
      <vt:variant>
        <vt:i4>0</vt:i4>
      </vt:variant>
      <vt:variant>
        <vt:i4>5</vt:i4>
      </vt:variant>
      <vt:variant>
        <vt:lpwstr/>
      </vt:variant>
      <vt:variant>
        <vt:lpwstr>_Toc437867968</vt:lpwstr>
      </vt:variant>
      <vt:variant>
        <vt:i4>1900604</vt:i4>
      </vt:variant>
      <vt:variant>
        <vt:i4>68</vt:i4>
      </vt:variant>
      <vt:variant>
        <vt:i4>0</vt:i4>
      </vt:variant>
      <vt:variant>
        <vt:i4>5</vt:i4>
      </vt:variant>
      <vt:variant>
        <vt:lpwstr/>
      </vt:variant>
      <vt:variant>
        <vt:lpwstr>_Toc437867967</vt:lpwstr>
      </vt:variant>
      <vt:variant>
        <vt:i4>1900604</vt:i4>
      </vt:variant>
      <vt:variant>
        <vt:i4>62</vt:i4>
      </vt:variant>
      <vt:variant>
        <vt:i4>0</vt:i4>
      </vt:variant>
      <vt:variant>
        <vt:i4>5</vt:i4>
      </vt:variant>
      <vt:variant>
        <vt:lpwstr/>
      </vt:variant>
      <vt:variant>
        <vt:lpwstr>_Toc437867966</vt:lpwstr>
      </vt:variant>
      <vt:variant>
        <vt:i4>1900604</vt:i4>
      </vt:variant>
      <vt:variant>
        <vt:i4>56</vt:i4>
      </vt:variant>
      <vt:variant>
        <vt:i4>0</vt:i4>
      </vt:variant>
      <vt:variant>
        <vt:i4>5</vt:i4>
      </vt:variant>
      <vt:variant>
        <vt:lpwstr/>
      </vt:variant>
      <vt:variant>
        <vt:lpwstr>_Toc437867965</vt:lpwstr>
      </vt:variant>
      <vt:variant>
        <vt:i4>1900604</vt:i4>
      </vt:variant>
      <vt:variant>
        <vt:i4>50</vt:i4>
      </vt:variant>
      <vt:variant>
        <vt:i4>0</vt:i4>
      </vt:variant>
      <vt:variant>
        <vt:i4>5</vt:i4>
      </vt:variant>
      <vt:variant>
        <vt:lpwstr/>
      </vt:variant>
      <vt:variant>
        <vt:lpwstr>_Toc437867964</vt:lpwstr>
      </vt:variant>
      <vt:variant>
        <vt:i4>1900604</vt:i4>
      </vt:variant>
      <vt:variant>
        <vt:i4>44</vt:i4>
      </vt:variant>
      <vt:variant>
        <vt:i4>0</vt:i4>
      </vt:variant>
      <vt:variant>
        <vt:i4>5</vt:i4>
      </vt:variant>
      <vt:variant>
        <vt:lpwstr/>
      </vt:variant>
      <vt:variant>
        <vt:lpwstr>_Toc437867963</vt:lpwstr>
      </vt:variant>
      <vt:variant>
        <vt:i4>1900604</vt:i4>
      </vt:variant>
      <vt:variant>
        <vt:i4>38</vt:i4>
      </vt:variant>
      <vt:variant>
        <vt:i4>0</vt:i4>
      </vt:variant>
      <vt:variant>
        <vt:i4>5</vt:i4>
      </vt:variant>
      <vt:variant>
        <vt:lpwstr/>
      </vt:variant>
      <vt:variant>
        <vt:lpwstr>_Toc437867962</vt:lpwstr>
      </vt:variant>
      <vt:variant>
        <vt:i4>1900604</vt:i4>
      </vt:variant>
      <vt:variant>
        <vt:i4>32</vt:i4>
      </vt:variant>
      <vt:variant>
        <vt:i4>0</vt:i4>
      </vt:variant>
      <vt:variant>
        <vt:i4>5</vt:i4>
      </vt:variant>
      <vt:variant>
        <vt:lpwstr/>
      </vt:variant>
      <vt:variant>
        <vt:lpwstr>_Toc437867961</vt:lpwstr>
      </vt:variant>
      <vt:variant>
        <vt:i4>1900604</vt:i4>
      </vt:variant>
      <vt:variant>
        <vt:i4>26</vt:i4>
      </vt:variant>
      <vt:variant>
        <vt:i4>0</vt:i4>
      </vt:variant>
      <vt:variant>
        <vt:i4>5</vt:i4>
      </vt:variant>
      <vt:variant>
        <vt:lpwstr/>
      </vt:variant>
      <vt:variant>
        <vt:lpwstr>_Toc437867960</vt:lpwstr>
      </vt:variant>
      <vt:variant>
        <vt:i4>1966140</vt:i4>
      </vt:variant>
      <vt:variant>
        <vt:i4>20</vt:i4>
      </vt:variant>
      <vt:variant>
        <vt:i4>0</vt:i4>
      </vt:variant>
      <vt:variant>
        <vt:i4>5</vt:i4>
      </vt:variant>
      <vt:variant>
        <vt:lpwstr/>
      </vt:variant>
      <vt:variant>
        <vt:lpwstr>_Toc437867959</vt:lpwstr>
      </vt:variant>
      <vt:variant>
        <vt:i4>1966140</vt:i4>
      </vt:variant>
      <vt:variant>
        <vt:i4>14</vt:i4>
      </vt:variant>
      <vt:variant>
        <vt:i4>0</vt:i4>
      </vt:variant>
      <vt:variant>
        <vt:i4>5</vt:i4>
      </vt:variant>
      <vt:variant>
        <vt:lpwstr/>
      </vt:variant>
      <vt:variant>
        <vt:lpwstr>_Toc437867958</vt:lpwstr>
      </vt:variant>
      <vt:variant>
        <vt:i4>1966140</vt:i4>
      </vt:variant>
      <vt:variant>
        <vt:i4>8</vt:i4>
      </vt:variant>
      <vt:variant>
        <vt:i4>0</vt:i4>
      </vt:variant>
      <vt:variant>
        <vt:i4>5</vt:i4>
      </vt:variant>
      <vt:variant>
        <vt:lpwstr/>
      </vt:variant>
      <vt:variant>
        <vt:lpwstr>_Toc437867957</vt:lpwstr>
      </vt:variant>
      <vt:variant>
        <vt:i4>1966140</vt:i4>
      </vt:variant>
      <vt:variant>
        <vt:i4>2</vt:i4>
      </vt:variant>
      <vt:variant>
        <vt:i4>0</vt:i4>
      </vt:variant>
      <vt:variant>
        <vt:i4>5</vt:i4>
      </vt:variant>
      <vt:variant>
        <vt:lpwstr/>
      </vt:variant>
      <vt:variant>
        <vt:lpwstr>_Toc437867956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Frauzel</dc:creator>
  <cp:keywords/>
  <cp:lastModifiedBy>Cynthia Arcuri</cp:lastModifiedBy>
  <cp:revision>9</cp:revision>
  <cp:lastPrinted>2019-03-06T16:24:00Z</cp:lastPrinted>
  <dcterms:created xsi:type="dcterms:W3CDTF">2023-01-12T14:59:00Z</dcterms:created>
  <dcterms:modified xsi:type="dcterms:W3CDTF">2023-01-12T15:14:00Z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0x010100B9E99ADAB5527B429BEAA1C093B5B201</vt:lpwstr>
  </property>
</Properties>
</file>