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1CC0" w14:textId="49C65EAB" w:rsidR="00D74644" w:rsidRPr="007D7C3D" w:rsidRDefault="00D74644" w:rsidP="007D7C3D">
      <w:pPr>
        <w:rPr>
          <w:rFonts w:ascii="Arial" w:eastAsia="Times New Roman" w:hAnsi="Arial" w:cs="Arial"/>
          <w:b/>
          <w:bCs/>
          <w:sz w:val="28"/>
          <w:szCs w:val="28"/>
        </w:rPr>
      </w:pPr>
      <w:r w:rsidRPr="007D7C3D">
        <w:rPr>
          <w:rFonts w:ascii="Arial" w:eastAsia="Times New Roman" w:hAnsi="Arial" w:cs="Arial"/>
          <w:b/>
          <w:bCs/>
          <w:sz w:val="28"/>
          <w:szCs w:val="28"/>
        </w:rPr>
        <w:t>TSC ALLIANCE</w:t>
      </w:r>
      <w:r w:rsidRPr="007D7C3D">
        <w:rPr>
          <w:rFonts w:ascii="Arial" w:eastAsia="Times New Roman" w:hAnsi="Arial" w:cs="Arial"/>
          <w:b/>
          <w:bCs/>
          <w:sz w:val="28"/>
          <w:szCs w:val="28"/>
        </w:rPr>
        <w:br/>
      </w:r>
      <w:r w:rsidR="00E1067A" w:rsidRPr="007D7C3D">
        <w:rPr>
          <w:rFonts w:ascii="Arial" w:eastAsia="Times New Roman" w:hAnsi="Arial" w:cs="Arial"/>
          <w:b/>
          <w:bCs/>
          <w:sz w:val="28"/>
          <w:szCs w:val="28"/>
        </w:rPr>
        <w:t xml:space="preserve">DIRECT BENEFITS TO DONORS </w:t>
      </w:r>
      <w:r w:rsidR="007D7C3D">
        <w:rPr>
          <w:rFonts w:ascii="Arial" w:eastAsia="Times New Roman" w:hAnsi="Arial" w:cs="Arial"/>
          <w:b/>
          <w:bCs/>
          <w:sz w:val="28"/>
          <w:szCs w:val="28"/>
        </w:rPr>
        <w:t>&amp;</w:t>
      </w:r>
      <w:r w:rsidR="00E1067A" w:rsidRPr="007D7C3D">
        <w:rPr>
          <w:rFonts w:ascii="Arial" w:eastAsia="Times New Roman" w:hAnsi="Arial" w:cs="Arial"/>
          <w:b/>
          <w:bCs/>
          <w:sz w:val="28"/>
          <w:szCs w:val="28"/>
        </w:rPr>
        <w:t xml:space="preserve"> IN-KIND CONTRIBUTIONS POLICY </w:t>
      </w:r>
    </w:p>
    <w:p w14:paraId="7D20BB5A" w14:textId="77777777" w:rsidR="00D74644" w:rsidRPr="00F24A58" w:rsidRDefault="00E1067A" w:rsidP="007D7C3D">
      <w:pPr>
        <w:rPr>
          <w:rFonts w:ascii="Arial" w:eastAsia="Times New Roman" w:hAnsi="Arial" w:cs="Arial"/>
          <w:i/>
          <w:iCs/>
        </w:rPr>
      </w:pPr>
      <w:r w:rsidRPr="00E1067A">
        <w:rPr>
          <w:rFonts w:ascii="Arial" w:eastAsia="Times New Roman" w:hAnsi="Arial" w:cs="Arial"/>
          <w:i/>
          <w:iCs/>
        </w:rPr>
        <w:t xml:space="preserve">Original Policy Approved by Finance Committee: November 17, 2009 </w:t>
      </w:r>
    </w:p>
    <w:p w14:paraId="737E4241" w14:textId="54921FDD" w:rsidR="00E1067A" w:rsidRPr="00E1067A" w:rsidRDefault="00E1067A" w:rsidP="007D7C3D">
      <w:pPr>
        <w:rPr>
          <w:rFonts w:ascii="Arial" w:eastAsia="Times New Roman" w:hAnsi="Arial" w:cs="Arial"/>
        </w:rPr>
      </w:pPr>
      <w:r w:rsidRPr="00E1067A">
        <w:rPr>
          <w:rFonts w:ascii="Arial" w:eastAsia="Times New Roman" w:hAnsi="Arial" w:cs="Arial"/>
          <w:i/>
          <w:iCs/>
        </w:rPr>
        <w:t xml:space="preserve">Amended Policy Approved by Finance Committee: </w:t>
      </w:r>
      <w:r w:rsidR="00D74644" w:rsidRPr="00E1067A">
        <w:rPr>
          <w:rFonts w:ascii="Arial" w:eastAsia="Times New Roman" w:hAnsi="Arial" w:cs="Arial"/>
          <w:i/>
          <w:iCs/>
        </w:rPr>
        <w:t>February 25, 2010</w:t>
      </w:r>
      <w:r w:rsidR="00D74644" w:rsidRPr="00F24A58">
        <w:rPr>
          <w:rFonts w:ascii="Arial" w:eastAsia="Times New Roman" w:hAnsi="Arial" w:cs="Arial"/>
          <w:i/>
          <w:iCs/>
        </w:rPr>
        <w:br/>
      </w:r>
      <w:r w:rsidRPr="00E1067A">
        <w:rPr>
          <w:rFonts w:ascii="Arial" w:eastAsia="Times New Roman" w:hAnsi="Arial" w:cs="Arial"/>
          <w:i/>
          <w:iCs/>
        </w:rPr>
        <w:t>Original Policy Approved by Executive Committee: November 18, 2009</w:t>
      </w:r>
      <w:r w:rsidR="00D74644" w:rsidRPr="00F24A58">
        <w:rPr>
          <w:rFonts w:ascii="Arial" w:eastAsia="Times New Roman" w:hAnsi="Arial" w:cs="Arial"/>
          <w:i/>
          <w:iCs/>
        </w:rPr>
        <w:br/>
      </w:r>
      <w:r w:rsidRPr="00E1067A">
        <w:rPr>
          <w:rFonts w:ascii="Arial" w:eastAsia="Times New Roman" w:hAnsi="Arial" w:cs="Arial"/>
          <w:i/>
          <w:iCs/>
        </w:rPr>
        <w:t>Amended Policy Approved by Finance and Executive Committee: February 25, 2010</w:t>
      </w:r>
    </w:p>
    <w:p w14:paraId="62D65BF1" w14:textId="77777777" w:rsidR="00F24A58" w:rsidRDefault="00F24A58" w:rsidP="007D7C3D">
      <w:pPr>
        <w:rPr>
          <w:rFonts w:ascii="Arial" w:eastAsia="Times New Roman" w:hAnsi="Arial" w:cs="Arial"/>
          <w:b/>
          <w:bCs/>
        </w:rPr>
      </w:pPr>
    </w:p>
    <w:p w14:paraId="39540837" w14:textId="77777777" w:rsidR="00F24A58" w:rsidRDefault="00F24A58" w:rsidP="00E1067A">
      <w:pPr>
        <w:rPr>
          <w:rFonts w:ascii="Arial" w:eastAsia="Times New Roman" w:hAnsi="Arial" w:cs="Arial"/>
          <w:b/>
          <w:bCs/>
        </w:rPr>
      </w:pPr>
    </w:p>
    <w:p w14:paraId="2C72A913" w14:textId="04DD5008" w:rsidR="00D74644" w:rsidRPr="00F24A58" w:rsidRDefault="00E1067A" w:rsidP="00E1067A">
      <w:pPr>
        <w:rPr>
          <w:rFonts w:ascii="Arial" w:eastAsia="Times New Roman" w:hAnsi="Arial" w:cs="Arial"/>
          <w:b/>
          <w:bCs/>
        </w:rPr>
      </w:pPr>
      <w:r w:rsidRPr="00E1067A">
        <w:rPr>
          <w:rFonts w:ascii="Arial" w:eastAsia="Times New Roman" w:hAnsi="Arial" w:cs="Arial"/>
          <w:b/>
          <w:bCs/>
        </w:rPr>
        <w:t xml:space="preserve">DIRECT BENEFITS TO DONORS </w:t>
      </w:r>
    </w:p>
    <w:p w14:paraId="37F712A8" w14:textId="77777777" w:rsidR="00F24A58" w:rsidRDefault="00F24A58" w:rsidP="00E1067A">
      <w:pPr>
        <w:rPr>
          <w:rFonts w:ascii="Arial" w:eastAsia="Times New Roman" w:hAnsi="Arial" w:cs="Arial"/>
        </w:rPr>
      </w:pPr>
    </w:p>
    <w:p w14:paraId="20E38AA4" w14:textId="556C549E" w:rsidR="00CF083D" w:rsidRDefault="00E1067A" w:rsidP="00E1067A">
      <w:pPr>
        <w:rPr>
          <w:rFonts w:ascii="Arial" w:eastAsia="Times New Roman" w:hAnsi="Arial" w:cs="Arial"/>
        </w:rPr>
      </w:pPr>
      <w:r w:rsidRPr="00E1067A">
        <w:rPr>
          <w:rFonts w:ascii="Arial" w:eastAsia="Times New Roman" w:hAnsi="Arial" w:cs="Arial"/>
        </w:rPr>
        <w:t xml:space="preserve">When a donor registers for an event and receives a direct benefit (such as a dinner, gift, </w:t>
      </w:r>
      <w:proofErr w:type="spellStart"/>
      <w:r w:rsidRPr="00E1067A">
        <w:rPr>
          <w:rFonts w:ascii="Arial" w:eastAsia="Times New Roman" w:hAnsi="Arial" w:cs="Arial"/>
        </w:rPr>
        <w:t>etc</w:t>
      </w:r>
      <w:proofErr w:type="spellEnd"/>
      <w:r w:rsidRPr="00E1067A">
        <w:rPr>
          <w:rFonts w:ascii="Arial" w:eastAsia="Times New Roman" w:hAnsi="Arial" w:cs="Arial"/>
        </w:rPr>
        <w:t>), the registration revenue (</w:t>
      </w:r>
      <w:proofErr w:type="spellStart"/>
      <w:r w:rsidRPr="00E1067A">
        <w:rPr>
          <w:rFonts w:ascii="Arial" w:eastAsia="Times New Roman" w:hAnsi="Arial" w:cs="Arial"/>
        </w:rPr>
        <w:t>ie</w:t>
      </w:r>
      <w:proofErr w:type="spellEnd"/>
      <w:r w:rsidRPr="00E1067A">
        <w:rPr>
          <w:rFonts w:ascii="Arial" w:eastAsia="Times New Roman" w:hAnsi="Arial" w:cs="Arial"/>
        </w:rPr>
        <w:t xml:space="preserve">: ticket price) is recorded for the gross amount of funds received from the donor. All payments made by the </w:t>
      </w:r>
      <w:r w:rsidR="00D74644">
        <w:rPr>
          <w:rFonts w:ascii="Arial" w:eastAsia="Times New Roman" w:hAnsi="Arial" w:cs="Arial"/>
        </w:rPr>
        <w:t>TSC Alliance</w:t>
      </w:r>
      <w:r w:rsidRPr="00E1067A">
        <w:rPr>
          <w:rFonts w:ascii="Arial" w:eastAsia="Times New Roman" w:hAnsi="Arial" w:cs="Arial"/>
        </w:rPr>
        <w:t xml:space="preserve"> for the direct benefits are recorded to Direct Benefit to Donor (DBD) contra revenue accounts. These are the 6000 series of general ledger accounts in the </w:t>
      </w:r>
      <w:r w:rsidR="00D74644">
        <w:rPr>
          <w:rFonts w:ascii="Arial" w:eastAsia="Times New Roman" w:hAnsi="Arial" w:cs="Arial"/>
        </w:rPr>
        <w:t xml:space="preserve">TSC </w:t>
      </w:r>
      <w:r w:rsidR="00CF083D">
        <w:rPr>
          <w:rFonts w:ascii="Arial" w:eastAsia="Times New Roman" w:hAnsi="Arial" w:cs="Arial"/>
        </w:rPr>
        <w:t>Alliance</w:t>
      </w:r>
      <w:r w:rsidRPr="00E1067A">
        <w:rPr>
          <w:rFonts w:ascii="Arial" w:eastAsia="Times New Roman" w:hAnsi="Arial" w:cs="Arial"/>
        </w:rPr>
        <w:t xml:space="preserve">’s Chart of Accounts. </w:t>
      </w:r>
    </w:p>
    <w:p w14:paraId="46034BE1" w14:textId="77777777" w:rsidR="00CF083D" w:rsidRDefault="00CF083D" w:rsidP="00E1067A">
      <w:pPr>
        <w:rPr>
          <w:rFonts w:ascii="Arial" w:eastAsia="Times New Roman" w:hAnsi="Arial" w:cs="Arial"/>
        </w:rPr>
      </w:pPr>
    </w:p>
    <w:p w14:paraId="3F2F9EF5" w14:textId="05272F40" w:rsidR="00CF083D" w:rsidRDefault="00E1067A" w:rsidP="00E1067A">
      <w:pPr>
        <w:rPr>
          <w:rFonts w:ascii="Arial" w:eastAsia="Times New Roman" w:hAnsi="Arial" w:cs="Arial"/>
        </w:rPr>
      </w:pPr>
      <w:r w:rsidRPr="00E1067A">
        <w:rPr>
          <w:rFonts w:ascii="Arial" w:eastAsia="Times New Roman" w:hAnsi="Arial" w:cs="Arial"/>
          <w:i/>
          <w:iCs/>
        </w:rPr>
        <w:t>Example:</w:t>
      </w:r>
      <w:r w:rsidRPr="00E1067A">
        <w:rPr>
          <w:rFonts w:ascii="Arial" w:eastAsia="Times New Roman" w:hAnsi="Arial" w:cs="Arial"/>
        </w:rPr>
        <w:t xml:space="preserve"> The cost of admission to a Comedy for A Cure event is $250. The cost of the meal for the event is $50, there are no other DBDs. </w:t>
      </w:r>
    </w:p>
    <w:p w14:paraId="7CE55628" w14:textId="77777777" w:rsidR="00CF083D" w:rsidRDefault="00CF083D" w:rsidP="00E1067A">
      <w:pPr>
        <w:rPr>
          <w:rFonts w:ascii="Arial" w:eastAsia="Times New Roman" w:hAnsi="Arial" w:cs="Arial"/>
        </w:rPr>
      </w:pPr>
    </w:p>
    <w:p w14:paraId="4C3E7409" w14:textId="0E8169F8" w:rsidR="00CF083D" w:rsidRPr="00CF083D" w:rsidRDefault="00E1067A" w:rsidP="00CF083D">
      <w:pPr>
        <w:ind w:left="720"/>
        <w:rPr>
          <w:rFonts w:ascii="Arial" w:eastAsia="Times New Roman" w:hAnsi="Arial" w:cs="Arial"/>
          <w:i/>
          <w:iCs/>
        </w:rPr>
      </w:pPr>
      <w:r w:rsidRPr="00E1067A">
        <w:rPr>
          <w:rFonts w:ascii="Arial" w:eastAsia="Times New Roman" w:hAnsi="Arial" w:cs="Arial"/>
          <w:i/>
          <w:iCs/>
        </w:rPr>
        <w:t xml:space="preserve">Entry when the cost of the meal is paid to the vendor: </w:t>
      </w:r>
    </w:p>
    <w:p w14:paraId="15CB0B44" w14:textId="77777777" w:rsidR="00CF083D" w:rsidRDefault="00CF083D" w:rsidP="00CF083D">
      <w:pPr>
        <w:ind w:left="720"/>
        <w:rPr>
          <w:rFonts w:ascii="Arial" w:eastAsia="Times New Roman" w:hAnsi="Arial" w:cs="Arial"/>
        </w:rPr>
      </w:pPr>
    </w:p>
    <w:p w14:paraId="653BBCB2" w14:textId="77777777" w:rsidR="00CF083D" w:rsidRDefault="00E1067A" w:rsidP="00CF083D">
      <w:pPr>
        <w:ind w:left="720"/>
        <w:rPr>
          <w:rFonts w:ascii="Arial" w:eastAsia="Times New Roman" w:hAnsi="Arial" w:cs="Arial"/>
        </w:rPr>
      </w:pPr>
      <w:r w:rsidRPr="00E1067A">
        <w:rPr>
          <w:rFonts w:ascii="Arial" w:eastAsia="Times New Roman" w:hAnsi="Arial" w:cs="Arial"/>
        </w:rPr>
        <w:t xml:space="preserve">Direct Benefit to Donors </w:t>
      </w:r>
      <w:r w:rsidR="00CF083D">
        <w:rPr>
          <w:rFonts w:ascii="Arial" w:eastAsia="Times New Roman" w:hAnsi="Arial" w:cs="Arial"/>
        </w:rPr>
        <w:tab/>
      </w:r>
      <w:r w:rsidR="00CF083D">
        <w:rPr>
          <w:rFonts w:ascii="Arial" w:eastAsia="Times New Roman" w:hAnsi="Arial" w:cs="Arial"/>
        </w:rPr>
        <w:tab/>
      </w:r>
      <w:r w:rsidRPr="00E1067A">
        <w:rPr>
          <w:rFonts w:ascii="Arial" w:eastAsia="Times New Roman" w:hAnsi="Arial" w:cs="Arial"/>
        </w:rPr>
        <w:t xml:space="preserve">$50 </w:t>
      </w:r>
      <w:r w:rsidR="00CF083D">
        <w:rPr>
          <w:rFonts w:ascii="Arial" w:eastAsia="Times New Roman" w:hAnsi="Arial" w:cs="Arial"/>
        </w:rPr>
        <w:br/>
      </w:r>
      <w:r w:rsidRPr="00E1067A">
        <w:rPr>
          <w:rFonts w:ascii="Arial" w:eastAsia="Times New Roman" w:hAnsi="Arial" w:cs="Arial"/>
        </w:rPr>
        <w:t xml:space="preserve">(6000 series G/L expense a/c) </w:t>
      </w:r>
    </w:p>
    <w:p w14:paraId="31FDFA6C" w14:textId="1F4A507C" w:rsidR="00CF083D" w:rsidRDefault="00E1067A" w:rsidP="00CF083D">
      <w:pPr>
        <w:ind w:left="720" w:firstLine="720"/>
        <w:rPr>
          <w:rFonts w:ascii="Arial" w:eastAsia="Times New Roman" w:hAnsi="Arial" w:cs="Arial"/>
        </w:rPr>
      </w:pPr>
      <w:r w:rsidRPr="00E1067A">
        <w:rPr>
          <w:rFonts w:ascii="Arial" w:eastAsia="Times New Roman" w:hAnsi="Arial" w:cs="Arial"/>
        </w:rPr>
        <w:t xml:space="preserve">Cash </w:t>
      </w:r>
      <w:r w:rsidR="00CF083D">
        <w:rPr>
          <w:rFonts w:ascii="Arial" w:eastAsia="Times New Roman" w:hAnsi="Arial" w:cs="Arial"/>
        </w:rPr>
        <w:tab/>
      </w:r>
      <w:r w:rsidR="00CF083D">
        <w:rPr>
          <w:rFonts w:ascii="Arial" w:eastAsia="Times New Roman" w:hAnsi="Arial" w:cs="Arial"/>
        </w:rPr>
        <w:tab/>
      </w:r>
      <w:r w:rsidR="00CF083D">
        <w:rPr>
          <w:rFonts w:ascii="Arial" w:eastAsia="Times New Roman" w:hAnsi="Arial" w:cs="Arial"/>
        </w:rPr>
        <w:tab/>
      </w:r>
      <w:r w:rsidR="00CF083D">
        <w:rPr>
          <w:rFonts w:ascii="Arial" w:eastAsia="Times New Roman" w:hAnsi="Arial" w:cs="Arial"/>
        </w:rPr>
        <w:tab/>
      </w:r>
      <w:r w:rsidRPr="00E1067A">
        <w:rPr>
          <w:rFonts w:ascii="Arial" w:eastAsia="Times New Roman" w:hAnsi="Arial" w:cs="Arial"/>
        </w:rPr>
        <w:t xml:space="preserve">$50 </w:t>
      </w:r>
    </w:p>
    <w:p w14:paraId="284F234E" w14:textId="77777777" w:rsidR="00CF083D" w:rsidRDefault="00CF083D" w:rsidP="00CF083D">
      <w:pPr>
        <w:ind w:left="720"/>
        <w:rPr>
          <w:rFonts w:ascii="Arial" w:eastAsia="Times New Roman" w:hAnsi="Arial" w:cs="Arial"/>
        </w:rPr>
      </w:pPr>
    </w:p>
    <w:p w14:paraId="1B70D12A" w14:textId="77777777" w:rsidR="00CF083D" w:rsidRPr="00CF083D" w:rsidRDefault="00E1067A" w:rsidP="00CF083D">
      <w:pPr>
        <w:ind w:left="720"/>
        <w:rPr>
          <w:rFonts w:ascii="Arial" w:eastAsia="Times New Roman" w:hAnsi="Arial" w:cs="Arial"/>
          <w:i/>
          <w:iCs/>
        </w:rPr>
      </w:pPr>
      <w:r w:rsidRPr="00E1067A">
        <w:rPr>
          <w:rFonts w:ascii="Arial" w:eastAsia="Times New Roman" w:hAnsi="Arial" w:cs="Arial"/>
          <w:i/>
          <w:iCs/>
        </w:rPr>
        <w:t xml:space="preserve">When tickets to the event are sold: </w:t>
      </w:r>
    </w:p>
    <w:p w14:paraId="0C75857E" w14:textId="77777777" w:rsidR="00CF083D" w:rsidRDefault="00CF083D" w:rsidP="00CF083D">
      <w:pPr>
        <w:ind w:left="720"/>
        <w:rPr>
          <w:rFonts w:ascii="Arial" w:eastAsia="Times New Roman" w:hAnsi="Arial" w:cs="Arial"/>
        </w:rPr>
      </w:pPr>
    </w:p>
    <w:p w14:paraId="6B971D42" w14:textId="170A06BE" w:rsidR="00CF083D" w:rsidRDefault="00E1067A" w:rsidP="00CF083D">
      <w:pPr>
        <w:ind w:left="720"/>
        <w:rPr>
          <w:rFonts w:ascii="Arial" w:eastAsia="Times New Roman" w:hAnsi="Arial" w:cs="Arial"/>
        </w:rPr>
      </w:pPr>
      <w:r w:rsidRPr="00E1067A">
        <w:rPr>
          <w:rFonts w:ascii="Arial" w:eastAsia="Times New Roman" w:hAnsi="Arial" w:cs="Arial"/>
        </w:rPr>
        <w:t xml:space="preserve">Cash </w:t>
      </w:r>
      <w:r w:rsidR="00CF083D">
        <w:rPr>
          <w:rFonts w:ascii="Arial" w:eastAsia="Times New Roman" w:hAnsi="Arial" w:cs="Arial"/>
        </w:rPr>
        <w:tab/>
      </w:r>
      <w:r w:rsidR="00CF083D">
        <w:rPr>
          <w:rFonts w:ascii="Arial" w:eastAsia="Times New Roman" w:hAnsi="Arial" w:cs="Arial"/>
        </w:rPr>
        <w:tab/>
      </w:r>
      <w:r w:rsidR="00CF083D">
        <w:rPr>
          <w:rFonts w:ascii="Arial" w:eastAsia="Times New Roman" w:hAnsi="Arial" w:cs="Arial"/>
        </w:rPr>
        <w:tab/>
      </w:r>
      <w:r w:rsidR="00CF083D">
        <w:rPr>
          <w:rFonts w:ascii="Arial" w:eastAsia="Times New Roman" w:hAnsi="Arial" w:cs="Arial"/>
        </w:rPr>
        <w:tab/>
      </w:r>
      <w:r w:rsidR="00CF083D">
        <w:rPr>
          <w:rFonts w:ascii="Arial" w:eastAsia="Times New Roman" w:hAnsi="Arial" w:cs="Arial"/>
        </w:rPr>
        <w:tab/>
      </w:r>
      <w:r w:rsidRPr="00E1067A">
        <w:rPr>
          <w:rFonts w:ascii="Arial" w:eastAsia="Times New Roman" w:hAnsi="Arial" w:cs="Arial"/>
        </w:rPr>
        <w:t xml:space="preserve">$250 </w:t>
      </w:r>
    </w:p>
    <w:p w14:paraId="39D8CFDE" w14:textId="76B16AFB" w:rsidR="00CF083D" w:rsidRDefault="00E1067A" w:rsidP="00CF083D">
      <w:pPr>
        <w:ind w:left="720" w:firstLine="720"/>
        <w:rPr>
          <w:rFonts w:ascii="Arial" w:eastAsia="Times New Roman" w:hAnsi="Arial" w:cs="Arial"/>
        </w:rPr>
      </w:pPr>
      <w:r w:rsidRPr="00E1067A">
        <w:rPr>
          <w:rFonts w:ascii="Arial" w:eastAsia="Times New Roman" w:hAnsi="Arial" w:cs="Arial"/>
        </w:rPr>
        <w:t xml:space="preserve">Special Event Revenue </w:t>
      </w:r>
      <w:r w:rsidR="00CF083D">
        <w:rPr>
          <w:rFonts w:ascii="Arial" w:eastAsia="Times New Roman" w:hAnsi="Arial" w:cs="Arial"/>
        </w:rPr>
        <w:tab/>
      </w:r>
      <w:r w:rsidRPr="00E1067A">
        <w:rPr>
          <w:rFonts w:ascii="Arial" w:eastAsia="Times New Roman" w:hAnsi="Arial" w:cs="Arial"/>
        </w:rPr>
        <w:t xml:space="preserve">$250 </w:t>
      </w:r>
    </w:p>
    <w:p w14:paraId="4022C864" w14:textId="77777777" w:rsidR="00CF083D" w:rsidRDefault="00CF083D" w:rsidP="00CF083D">
      <w:pPr>
        <w:ind w:left="720"/>
        <w:rPr>
          <w:rFonts w:ascii="Arial" w:eastAsia="Times New Roman" w:hAnsi="Arial" w:cs="Arial"/>
        </w:rPr>
      </w:pPr>
    </w:p>
    <w:p w14:paraId="40E81B78" w14:textId="77777777" w:rsidR="00CF083D" w:rsidRPr="00CF083D" w:rsidRDefault="00E1067A" w:rsidP="00CF083D">
      <w:pPr>
        <w:ind w:left="720"/>
        <w:rPr>
          <w:rFonts w:ascii="Arial" w:eastAsia="Times New Roman" w:hAnsi="Arial" w:cs="Arial"/>
          <w:i/>
          <w:iCs/>
        </w:rPr>
      </w:pPr>
      <w:r w:rsidRPr="00E1067A">
        <w:rPr>
          <w:rFonts w:ascii="Arial" w:eastAsia="Times New Roman" w:hAnsi="Arial" w:cs="Arial"/>
          <w:i/>
          <w:iCs/>
        </w:rPr>
        <w:t xml:space="preserve">SOA Presentation: </w:t>
      </w:r>
    </w:p>
    <w:p w14:paraId="014E9A2A" w14:textId="77777777" w:rsidR="00CF083D" w:rsidRDefault="00CF083D" w:rsidP="00CF083D">
      <w:pPr>
        <w:ind w:left="720"/>
        <w:rPr>
          <w:rFonts w:ascii="Arial" w:eastAsia="Times New Roman" w:hAnsi="Arial" w:cs="Arial"/>
        </w:rPr>
      </w:pPr>
    </w:p>
    <w:p w14:paraId="3443AF77" w14:textId="162776F9" w:rsidR="00CF083D" w:rsidRDefault="00E1067A" w:rsidP="00CF083D">
      <w:pPr>
        <w:ind w:left="720"/>
        <w:rPr>
          <w:rFonts w:ascii="Arial" w:eastAsia="Times New Roman" w:hAnsi="Arial" w:cs="Arial"/>
        </w:rPr>
      </w:pPr>
      <w:r w:rsidRPr="00E1067A">
        <w:rPr>
          <w:rFonts w:ascii="Arial" w:eastAsia="Times New Roman" w:hAnsi="Arial" w:cs="Arial"/>
        </w:rPr>
        <w:t xml:space="preserve">Special Events Revenue </w:t>
      </w:r>
      <w:r w:rsidR="00CF083D">
        <w:rPr>
          <w:rFonts w:ascii="Arial" w:eastAsia="Times New Roman" w:hAnsi="Arial" w:cs="Arial"/>
        </w:rPr>
        <w:tab/>
      </w:r>
      <w:r w:rsidR="00CF083D">
        <w:rPr>
          <w:rFonts w:ascii="Arial" w:eastAsia="Times New Roman" w:hAnsi="Arial" w:cs="Arial"/>
        </w:rPr>
        <w:tab/>
      </w:r>
      <w:r w:rsidRPr="00E1067A">
        <w:rPr>
          <w:rFonts w:ascii="Arial" w:eastAsia="Times New Roman" w:hAnsi="Arial" w:cs="Arial"/>
        </w:rPr>
        <w:t xml:space="preserve">$250 </w:t>
      </w:r>
    </w:p>
    <w:p w14:paraId="79BF214E" w14:textId="16919820" w:rsidR="00CF083D" w:rsidRDefault="00E1067A" w:rsidP="00CF083D">
      <w:pPr>
        <w:ind w:left="720"/>
        <w:rPr>
          <w:rFonts w:ascii="Arial" w:eastAsia="Times New Roman" w:hAnsi="Arial" w:cs="Arial"/>
        </w:rPr>
      </w:pPr>
      <w:r w:rsidRPr="00E1067A">
        <w:rPr>
          <w:rFonts w:ascii="Arial" w:eastAsia="Times New Roman" w:hAnsi="Arial" w:cs="Arial"/>
        </w:rPr>
        <w:t xml:space="preserve">Direct Benefit to Donors </w:t>
      </w:r>
      <w:r w:rsidR="00CF083D">
        <w:rPr>
          <w:rFonts w:ascii="Arial" w:eastAsia="Times New Roman" w:hAnsi="Arial" w:cs="Arial"/>
        </w:rPr>
        <w:tab/>
      </w:r>
      <w:r w:rsidR="00CF083D">
        <w:rPr>
          <w:rFonts w:ascii="Arial" w:eastAsia="Times New Roman" w:hAnsi="Arial" w:cs="Arial"/>
        </w:rPr>
        <w:tab/>
        <w:t xml:space="preserve">  &lt;50&gt;</w:t>
      </w:r>
    </w:p>
    <w:p w14:paraId="2A072D01" w14:textId="77777777" w:rsidR="00CF083D" w:rsidRDefault="00E1067A" w:rsidP="00CF083D">
      <w:pPr>
        <w:ind w:left="3600" w:firstLine="720"/>
        <w:rPr>
          <w:rFonts w:ascii="Arial" w:eastAsia="Times New Roman" w:hAnsi="Arial" w:cs="Arial"/>
        </w:rPr>
      </w:pPr>
      <w:r w:rsidRPr="00E1067A">
        <w:rPr>
          <w:rFonts w:ascii="Arial" w:eastAsia="Times New Roman" w:hAnsi="Arial" w:cs="Arial"/>
        </w:rPr>
        <w:t xml:space="preserve">--------- </w:t>
      </w:r>
    </w:p>
    <w:p w14:paraId="65F17218" w14:textId="77777777" w:rsidR="00CF083D" w:rsidRDefault="00E1067A" w:rsidP="00CF083D">
      <w:pPr>
        <w:ind w:left="720"/>
        <w:rPr>
          <w:rFonts w:ascii="Arial" w:eastAsia="Times New Roman" w:hAnsi="Arial" w:cs="Arial"/>
        </w:rPr>
      </w:pPr>
      <w:r w:rsidRPr="00E1067A">
        <w:rPr>
          <w:rFonts w:ascii="Arial" w:eastAsia="Times New Roman" w:hAnsi="Arial" w:cs="Arial"/>
        </w:rPr>
        <w:t xml:space="preserve">Net Special Events Revenue </w:t>
      </w:r>
      <w:r w:rsidR="00CF083D">
        <w:rPr>
          <w:rFonts w:ascii="Arial" w:eastAsia="Times New Roman" w:hAnsi="Arial" w:cs="Arial"/>
        </w:rPr>
        <w:tab/>
      </w:r>
      <w:r w:rsidRPr="00E1067A">
        <w:rPr>
          <w:rFonts w:ascii="Arial" w:eastAsia="Times New Roman" w:hAnsi="Arial" w:cs="Arial"/>
        </w:rPr>
        <w:t xml:space="preserve">$200 </w:t>
      </w:r>
      <w:r w:rsidR="00CF083D">
        <w:rPr>
          <w:rFonts w:ascii="Arial" w:eastAsia="Times New Roman" w:hAnsi="Arial" w:cs="Arial"/>
        </w:rPr>
        <w:tab/>
      </w:r>
    </w:p>
    <w:p w14:paraId="3B4865AC" w14:textId="77777777" w:rsidR="00CF083D" w:rsidRDefault="00E1067A" w:rsidP="00CF083D">
      <w:pPr>
        <w:ind w:left="3600" w:firstLine="720"/>
        <w:rPr>
          <w:rFonts w:ascii="Arial" w:eastAsia="Times New Roman" w:hAnsi="Arial" w:cs="Arial"/>
        </w:rPr>
      </w:pPr>
      <w:r w:rsidRPr="00E1067A">
        <w:rPr>
          <w:rFonts w:ascii="Arial" w:eastAsia="Times New Roman" w:hAnsi="Arial" w:cs="Arial"/>
        </w:rPr>
        <w:t xml:space="preserve">===== </w:t>
      </w:r>
    </w:p>
    <w:p w14:paraId="0D8EABB9" w14:textId="77777777" w:rsidR="00CF083D" w:rsidRPr="00CF083D" w:rsidRDefault="00CF083D" w:rsidP="00CF083D">
      <w:pPr>
        <w:ind w:left="720"/>
        <w:rPr>
          <w:rFonts w:ascii="Arial" w:eastAsia="Times New Roman" w:hAnsi="Arial" w:cs="Arial"/>
          <w:i/>
          <w:iCs/>
        </w:rPr>
      </w:pPr>
    </w:p>
    <w:p w14:paraId="097D2F17" w14:textId="488DC65D" w:rsidR="00CF083D" w:rsidRDefault="00E1067A" w:rsidP="00CF083D">
      <w:pPr>
        <w:ind w:left="720"/>
        <w:rPr>
          <w:rFonts w:ascii="Arial" w:eastAsia="Times New Roman" w:hAnsi="Arial" w:cs="Arial"/>
          <w:i/>
          <w:iCs/>
        </w:rPr>
      </w:pPr>
      <w:r w:rsidRPr="00E1067A">
        <w:rPr>
          <w:rFonts w:ascii="Arial" w:eastAsia="Times New Roman" w:hAnsi="Arial" w:cs="Arial"/>
          <w:i/>
          <w:iCs/>
        </w:rPr>
        <w:t xml:space="preserve">Examples of Direct Benefit to Donor items: </w:t>
      </w:r>
    </w:p>
    <w:p w14:paraId="01FFACFD" w14:textId="77777777" w:rsidR="00CF083D" w:rsidRPr="00CF083D" w:rsidRDefault="00CF083D" w:rsidP="00CF083D">
      <w:pPr>
        <w:ind w:left="720"/>
        <w:rPr>
          <w:rFonts w:ascii="Arial" w:eastAsia="Times New Roman" w:hAnsi="Arial" w:cs="Arial"/>
          <w:i/>
          <w:iCs/>
        </w:rPr>
      </w:pPr>
    </w:p>
    <w:p w14:paraId="47FD7899" w14:textId="2DC4F8BC" w:rsidR="00CF083D" w:rsidRDefault="00E1067A" w:rsidP="00CF083D">
      <w:pPr>
        <w:ind w:left="720"/>
        <w:rPr>
          <w:rFonts w:ascii="Arial" w:eastAsia="Times New Roman" w:hAnsi="Arial" w:cs="Arial"/>
        </w:rPr>
      </w:pPr>
      <w:r w:rsidRPr="00E1067A">
        <w:rPr>
          <w:rFonts w:ascii="Arial" w:eastAsia="Times New Roman" w:hAnsi="Arial" w:cs="Arial"/>
        </w:rPr>
        <w:t xml:space="preserve">1. For </w:t>
      </w:r>
      <w:r w:rsidR="00CF083D">
        <w:rPr>
          <w:rFonts w:ascii="Arial" w:eastAsia="Times New Roman" w:hAnsi="Arial" w:cs="Arial"/>
        </w:rPr>
        <w:t>a</w:t>
      </w:r>
      <w:r w:rsidRPr="00E1067A">
        <w:rPr>
          <w:rFonts w:ascii="Arial" w:eastAsia="Times New Roman" w:hAnsi="Arial" w:cs="Arial"/>
        </w:rPr>
        <w:t xml:space="preserve"> Gala</w:t>
      </w:r>
      <w:r w:rsidR="00CF083D">
        <w:rPr>
          <w:rFonts w:ascii="Arial" w:eastAsia="Times New Roman" w:hAnsi="Arial" w:cs="Arial"/>
        </w:rPr>
        <w:t xml:space="preserve">: </w:t>
      </w:r>
      <w:r w:rsidRPr="00E1067A">
        <w:rPr>
          <w:rFonts w:ascii="Arial" w:eastAsia="Times New Roman" w:hAnsi="Arial" w:cs="Arial"/>
        </w:rPr>
        <w:t xml:space="preserve">Food, Alcohol, Cost of Venue, Orchestra &amp; Decorations, etc. </w:t>
      </w:r>
    </w:p>
    <w:p w14:paraId="739196D9" w14:textId="16237C0F" w:rsidR="00CF083D" w:rsidRDefault="00E1067A" w:rsidP="00CF083D">
      <w:pPr>
        <w:ind w:left="720"/>
        <w:rPr>
          <w:rFonts w:ascii="Arial" w:eastAsia="Times New Roman" w:hAnsi="Arial" w:cs="Arial"/>
        </w:rPr>
      </w:pPr>
      <w:r w:rsidRPr="00E1067A">
        <w:rPr>
          <w:rFonts w:ascii="Arial" w:eastAsia="Times New Roman" w:hAnsi="Arial" w:cs="Arial"/>
        </w:rPr>
        <w:t>2. For a Walk-a-thon</w:t>
      </w:r>
      <w:r w:rsidR="00CF083D">
        <w:rPr>
          <w:rFonts w:ascii="Arial" w:eastAsia="Times New Roman" w:hAnsi="Arial" w:cs="Arial"/>
        </w:rPr>
        <w:t>:</w:t>
      </w:r>
      <w:r w:rsidRPr="00E1067A">
        <w:rPr>
          <w:rFonts w:ascii="Arial" w:eastAsia="Times New Roman" w:hAnsi="Arial" w:cs="Arial"/>
        </w:rPr>
        <w:t xml:space="preserve"> Refreshments, T-Shirts, Duffle Bags, etc.</w:t>
      </w:r>
      <w:r w:rsidR="00CF083D">
        <w:rPr>
          <w:rFonts w:ascii="Arial" w:eastAsia="Times New Roman" w:hAnsi="Arial" w:cs="Arial"/>
        </w:rPr>
        <w:t xml:space="preserve"> </w:t>
      </w:r>
    </w:p>
    <w:p w14:paraId="5FD8282D" w14:textId="6A5B164D" w:rsidR="00CF083D" w:rsidRDefault="00E1067A" w:rsidP="00CF083D">
      <w:pPr>
        <w:ind w:left="720"/>
        <w:rPr>
          <w:rFonts w:ascii="Arial" w:eastAsia="Times New Roman" w:hAnsi="Arial" w:cs="Arial"/>
        </w:rPr>
      </w:pPr>
      <w:r w:rsidRPr="00E1067A">
        <w:rPr>
          <w:rFonts w:ascii="Arial" w:eastAsia="Times New Roman" w:hAnsi="Arial" w:cs="Arial"/>
        </w:rPr>
        <w:t>3. For a Raffle</w:t>
      </w:r>
      <w:r w:rsidR="00CF083D">
        <w:rPr>
          <w:rFonts w:ascii="Arial" w:eastAsia="Times New Roman" w:hAnsi="Arial" w:cs="Arial"/>
        </w:rPr>
        <w:t>:</w:t>
      </w:r>
      <w:r w:rsidRPr="00E1067A">
        <w:rPr>
          <w:rFonts w:ascii="Arial" w:eastAsia="Times New Roman" w:hAnsi="Arial" w:cs="Arial"/>
        </w:rPr>
        <w:t xml:space="preserve"> – the item raffled </w:t>
      </w:r>
    </w:p>
    <w:p w14:paraId="0B34DE41" w14:textId="3F761D7E" w:rsidR="00CF083D" w:rsidRDefault="00E1067A" w:rsidP="00CF083D">
      <w:pPr>
        <w:ind w:left="720"/>
        <w:rPr>
          <w:rFonts w:ascii="Arial" w:eastAsia="Times New Roman" w:hAnsi="Arial" w:cs="Arial"/>
        </w:rPr>
      </w:pPr>
      <w:r w:rsidRPr="00E1067A">
        <w:rPr>
          <w:rFonts w:ascii="Arial" w:eastAsia="Times New Roman" w:hAnsi="Arial" w:cs="Arial"/>
        </w:rPr>
        <w:t>4. Consigned Auction Items</w:t>
      </w:r>
      <w:r w:rsidR="00CF083D">
        <w:rPr>
          <w:rFonts w:ascii="Arial" w:eastAsia="Times New Roman" w:hAnsi="Arial" w:cs="Arial"/>
        </w:rPr>
        <w:t>:</w:t>
      </w:r>
      <w:r w:rsidRPr="00E1067A">
        <w:rPr>
          <w:rFonts w:ascii="Arial" w:eastAsia="Times New Roman" w:hAnsi="Arial" w:cs="Arial"/>
        </w:rPr>
        <w:t xml:space="preserve"> cost of items purchased on consignment. </w:t>
      </w:r>
    </w:p>
    <w:p w14:paraId="3F8ABD52" w14:textId="77777777" w:rsidR="00CF083D" w:rsidRDefault="00CF083D" w:rsidP="00CF083D">
      <w:pPr>
        <w:ind w:left="720"/>
        <w:rPr>
          <w:rFonts w:ascii="Arial" w:eastAsia="Times New Roman" w:hAnsi="Arial" w:cs="Arial"/>
        </w:rPr>
      </w:pPr>
    </w:p>
    <w:p w14:paraId="3C2B4918" w14:textId="063F2568" w:rsidR="00D74644" w:rsidRDefault="00E1067A" w:rsidP="00CF083D">
      <w:pPr>
        <w:ind w:left="720"/>
        <w:rPr>
          <w:rFonts w:ascii="Arial" w:eastAsia="Times New Roman" w:hAnsi="Arial" w:cs="Arial"/>
        </w:rPr>
      </w:pPr>
      <w:r w:rsidRPr="00E1067A">
        <w:rPr>
          <w:rFonts w:ascii="Arial" w:eastAsia="Times New Roman" w:hAnsi="Arial" w:cs="Arial"/>
        </w:rPr>
        <w:t xml:space="preserve">The cost of printing and mailing a ticket to an event is a fundraising expense. </w:t>
      </w:r>
    </w:p>
    <w:p w14:paraId="0B0B7913" w14:textId="77777777" w:rsidR="00D74644" w:rsidRDefault="00D74644" w:rsidP="00E1067A">
      <w:pPr>
        <w:rPr>
          <w:rFonts w:ascii="Arial" w:eastAsia="Times New Roman" w:hAnsi="Arial" w:cs="Arial"/>
        </w:rPr>
      </w:pPr>
    </w:p>
    <w:p w14:paraId="4C718D98" w14:textId="405B8D0E" w:rsidR="00CF083D" w:rsidRDefault="00E1067A" w:rsidP="00E1067A">
      <w:pPr>
        <w:rPr>
          <w:rFonts w:ascii="Arial" w:eastAsia="Times New Roman" w:hAnsi="Arial" w:cs="Arial"/>
        </w:rPr>
      </w:pPr>
      <w:r w:rsidRPr="00E1067A">
        <w:rPr>
          <w:rFonts w:ascii="Arial" w:eastAsia="Times New Roman" w:hAnsi="Arial" w:cs="Arial"/>
          <w:b/>
          <w:bCs/>
        </w:rPr>
        <w:t>DONATED GOODS AND SERVICES</w:t>
      </w:r>
      <w:r w:rsidR="00F24A58" w:rsidRPr="00F24A58">
        <w:rPr>
          <w:rFonts w:ascii="Arial" w:eastAsia="Times New Roman" w:hAnsi="Arial" w:cs="Arial"/>
          <w:b/>
          <w:bCs/>
        </w:rPr>
        <w:t xml:space="preserve">: </w:t>
      </w:r>
      <w:r w:rsidRPr="00E1067A">
        <w:rPr>
          <w:rFonts w:ascii="Arial" w:eastAsia="Times New Roman" w:hAnsi="Arial" w:cs="Arial"/>
          <w:b/>
          <w:bCs/>
        </w:rPr>
        <w:t>FOR ACCOUNTING PURPOSES</w:t>
      </w:r>
    </w:p>
    <w:p w14:paraId="4C0ADB6F" w14:textId="77777777" w:rsidR="00CF083D" w:rsidRDefault="00CF083D" w:rsidP="00E1067A">
      <w:pPr>
        <w:rPr>
          <w:rFonts w:ascii="Arial" w:eastAsia="Times New Roman" w:hAnsi="Arial" w:cs="Arial"/>
        </w:rPr>
      </w:pPr>
    </w:p>
    <w:p w14:paraId="528E468B" w14:textId="6E77FB53" w:rsidR="00CF083D" w:rsidRDefault="00E1067A" w:rsidP="00E1067A">
      <w:pPr>
        <w:rPr>
          <w:rFonts w:ascii="Arial" w:eastAsia="Times New Roman" w:hAnsi="Arial" w:cs="Arial"/>
        </w:rPr>
      </w:pPr>
      <w:r w:rsidRPr="00E1067A">
        <w:rPr>
          <w:rFonts w:ascii="Arial" w:eastAsia="Times New Roman" w:hAnsi="Arial" w:cs="Arial"/>
          <w:b/>
          <w:bCs/>
        </w:rPr>
        <w:t>Donated Goods:</w:t>
      </w:r>
      <w:r w:rsidRPr="00E1067A">
        <w:rPr>
          <w:rFonts w:ascii="Arial" w:eastAsia="Times New Roman" w:hAnsi="Arial" w:cs="Arial"/>
        </w:rPr>
        <w:t xml:space="preserve"> Donated goods used to put on special events are recognized as revenue and included in the direct benefit to donors or fundraising expenses at the fair value of the goods received depending on the nature and use of the donated item (i.e.</w:t>
      </w:r>
      <w:r w:rsidR="00A219B0">
        <w:rPr>
          <w:rFonts w:ascii="Arial" w:eastAsia="Times New Roman" w:hAnsi="Arial" w:cs="Arial"/>
        </w:rPr>
        <w:t xml:space="preserve">, </w:t>
      </w:r>
      <w:r w:rsidRPr="00E1067A">
        <w:rPr>
          <w:rFonts w:ascii="Arial" w:eastAsia="Times New Roman" w:hAnsi="Arial" w:cs="Arial"/>
        </w:rPr>
        <w:t xml:space="preserve">donated alcohol would be considered a direct benefit to donor). </w:t>
      </w:r>
    </w:p>
    <w:p w14:paraId="0BCC1E13" w14:textId="77777777" w:rsidR="00CF083D" w:rsidRDefault="00CF083D" w:rsidP="00E1067A">
      <w:pPr>
        <w:rPr>
          <w:rFonts w:ascii="Arial" w:eastAsia="Times New Roman" w:hAnsi="Arial" w:cs="Arial"/>
        </w:rPr>
      </w:pPr>
    </w:p>
    <w:p w14:paraId="1A3A0120" w14:textId="16518499" w:rsidR="00A219B0" w:rsidRDefault="00E1067A" w:rsidP="00E1067A">
      <w:pPr>
        <w:rPr>
          <w:rFonts w:ascii="Arial" w:eastAsia="Times New Roman" w:hAnsi="Arial" w:cs="Arial"/>
        </w:rPr>
      </w:pPr>
      <w:r w:rsidRPr="00E1067A">
        <w:rPr>
          <w:rFonts w:ascii="Arial" w:eastAsia="Times New Roman" w:hAnsi="Arial" w:cs="Arial"/>
        </w:rPr>
        <w:t xml:space="preserve">Donated goods used for operations </w:t>
      </w:r>
      <w:proofErr w:type="gramStart"/>
      <w:r w:rsidRPr="00E1067A">
        <w:rPr>
          <w:rFonts w:ascii="Arial" w:eastAsia="Times New Roman" w:hAnsi="Arial" w:cs="Arial"/>
        </w:rPr>
        <w:t>in excess of</w:t>
      </w:r>
      <w:proofErr w:type="gramEnd"/>
      <w:r w:rsidRPr="00E1067A">
        <w:rPr>
          <w:rFonts w:ascii="Arial" w:eastAsia="Times New Roman" w:hAnsi="Arial" w:cs="Arial"/>
        </w:rPr>
        <w:t xml:space="preserve"> the TS</w:t>
      </w:r>
      <w:r w:rsidR="00F03A26">
        <w:rPr>
          <w:rFonts w:ascii="Arial" w:eastAsia="Times New Roman" w:hAnsi="Arial" w:cs="Arial"/>
        </w:rPr>
        <w:t xml:space="preserve">C </w:t>
      </w:r>
      <w:r w:rsidR="00CF083D">
        <w:rPr>
          <w:rFonts w:ascii="Arial" w:eastAsia="Times New Roman" w:hAnsi="Arial" w:cs="Arial"/>
        </w:rPr>
        <w:t>A</w:t>
      </w:r>
      <w:r w:rsidR="00F03A26">
        <w:rPr>
          <w:rFonts w:ascii="Arial" w:eastAsia="Times New Roman" w:hAnsi="Arial" w:cs="Arial"/>
        </w:rPr>
        <w:t>lliance</w:t>
      </w:r>
      <w:r w:rsidRPr="00E1067A">
        <w:rPr>
          <w:rFonts w:ascii="Arial" w:eastAsia="Times New Roman" w:hAnsi="Arial" w:cs="Arial"/>
        </w:rPr>
        <w:t xml:space="preserve"> capitalization policy (currently $1,000) would be recorded as an asset and depreciated over the useful life of the asset if it</w:t>
      </w:r>
      <w:r w:rsidR="00A219B0">
        <w:rPr>
          <w:rFonts w:ascii="Arial" w:eastAsia="Times New Roman" w:hAnsi="Arial" w:cs="Arial"/>
        </w:rPr>
        <w:t xml:space="preserve">s </w:t>
      </w:r>
      <w:r w:rsidRPr="00E1067A">
        <w:rPr>
          <w:rFonts w:ascii="Arial" w:eastAsia="Times New Roman" w:hAnsi="Arial" w:cs="Arial"/>
        </w:rPr>
        <w:t xml:space="preserve">useful life is more than one year. </w:t>
      </w:r>
    </w:p>
    <w:p w14:paraId="3356DA11" w14:textId="77777777" w:rsidR="00A219B0" w:rsidRDefault="00A219B0" w:rsidP="00E1067A">
      <w:pPr>
        <w:rPr>
          <w:rFonts w:ascii="Arial" w:eastAsia="Times New Roman" w:hAnsi="Arial" w:cs="Arial"/>
        </w:rPr>
      </w:pPr>
    </w:p>
    <w:p w14:paraId="49DEC64D" w14:textId="77777777" w:rsidR="00A219B0" w:rsidRDefault="00E1067A" w:rsidP="00E1067A">
      <w:pPr>
        <w:rPr>
          <w:rFonts w:ascii="Arial" w:eastAsia="Times New Roman" w:hAnsi="Arial" w:cs="Arial"/>
        </w:rPr>
      </w:pPr>
      <w:r w:rsidRPr="00E1067A">
        <w:rPr>
          <w:rFonts w:ascii="Arial" w:eastAsia="Times New Roman" w:hAnsi="Arial" w:cs="Arial"/>
          <w:i/>
          <w:iCs/>
        </w:rPr>
        <w:t xml:space="preserve">Donated auction items that are auctioned in the same year they are donated are recorded as revenue at the time of sale at the auction for the amount of cash received from the auction. </w:t>
      </w:r>
      <w:r w:rsidRPr="00E1067A">
        <w:rPr>
          <w:rFonts w:ascii="Arial" w:eastAsia="Times New Roman" w:hAnsi="Arial" w:cs="Arial"/>
        </w:rPr>
        <w:t xml:space="preserve">They are NOT recorded as inventory at the time they are donated, only as revenue when they are sold at auction. </w:t>
      </w:r>
    </w:p>
    <w:p w14:paraId="45021C87" w14:textId="77777777" w:rsidR="00A219B0" w:rsidRDefault="00A219B0" w:rsidP="00E1067A">
      <w:pPr>
        <w:rPr>
          <w:rFonts w:ascii="Arial" w:eastAsia="Times New Roman" w:hAnsi="Arial" w:cs="Arial"/>
        </w:rPr>
      </w:pPr>
    </w:p>
    <w:p w14:paraId="50EFDA08" w14:textId="77777777" w:rsidR="00A219B0" w:rsidRDefault="00E1067A" w:rsidP="00E1067A">
      <w:pPr>
        <w:rPr>
          <w:rFonts w:ascii="Arial" w:eastAsia="Times New Roman" w:hAnsi="Arial" w:cs="Arial"/>
        </w:rPr>
      </w:pPr>
      <w:r w:rsidRPr="00E1067A">
        <w:rPr>
          <w:rFonts w:ascii="Arial" w:eastAsia="Times New Roman" w:hAnsi="Arial" w:cs="Arial"/>
        </w:rPr>
        <w:t>Donated auction items “</w:t>
      </w:r>
      <w:r w:rsidRPr="00E1067A">
        <w:rPr>
          <w:rFonts w:ascii="Arial" w:eastAsia="Times New Roman" w:hAnsi="Arial" w:cs="Arial"/>
          <w:b/>
          <w:bCs/>
        </w:rPr>
        <w:t>of value</w:t>
      </w:r>
      <w:r w:rsidRPr="00E1067A">
        <w:rPr>
          <w:rFonts w:ascii="Arial" w:eastAsia="Times New Roman" w:hAnsi="Arial" w:cs="Arial"/>
        </w:rPr>
        <w:t xml:space="preserve">” over than $5000 (such as valuable paintings – an appraisal may be necessary) that have not been auctioned at the end of the accounting year are accrued, as inventory, at their estimated fair value at year end. These items would then be adjusted in contributions for the cash received when auctioned. As of the date of this policy, the </w:t>
      </w:r>
      <w:r w:rsidR="00D74644">
        <w:rPr>
          <w:rFonts w:ascii="Arial" w:eastAsia="Times New Roman" w:hAnsi="Arial" w:cs="Arial"/>
        </w:rPr>
        <w:t>TSC A</w:t>
      </w:r>
      <w:r w:rsidR="00A219B0">
        <w:rPr>
          <w:rFonts w:ascii="Arial" w:eastAsia="Times New Roman" w:hAnsi="Arial" w:cs="Arial"/>
        </w:rPr>
        <w:t>lliance</w:t>
      </w:r>
      <w:r w:rsidRPr="00E1067A">
        <w:rPr>
          <w:rFonts w:ascii="Arial" w:eastAsia="Times New Roman" w:hAnsi="Arial" w:cs="Arial"/>
        </w:rPr>
        <w:t xml:space="preserve"> does not have any such items. Before these items are accrued into inventory, they should be reviewed by the Finance Committee. </w:t>
      </w:r>
    </w:p>
    <w:p w14:paraId="4C416C32" w14:textId="77777777" w:rsidR="00A219B0" w:rsidRDefault="00A219B0" w:rsidP="00E1067A">
      <w:pPr>
        <w:rPr>
          <w:rFonts w:ascii="Arial" w:eastAsia="Times New Roman" w:hAnsi="Arial" w:cs="Arial"/>
        </w:rPr>
      </w:pPr>
    </w:p>
    <w:p w14:paraId="3666FE5D" w14:textId="77777777" w:rsidR="00A219B0" w:rsidRDefault="00E1067A" w:rsidP="00E1067A">
      <w:pPr>
        <w:rPr>
          <w:rFonts w:ascii="Arial" w:eastAsia="Times New Roman" w:hAnsi="Arial" w:cs="Arial"/>
        </w:rPr>
      </w:pPr>
      <w:r w:rsidRPr="00E1067A">
        <w:rPr>
          <w:rFonts w:ascii="Arial" w:eastAsia="Times New Roman" w:hAnsi="Arial" w:cs="Arial"/>
        </w:rPr>
        <w:t xml:space="preserve">Raffle items donated are recorded at the fair market value and the revenue recognized is the FMV of the raffle item plus the ticket revenue. The expenses of the raffle items are recorded as the direct benefit to donor at the same FMV of the donated item. </w:t>
      </w:r>
    </w:p>
    <w:p w14:paraId="2FA643F9" w14:textId="77777777" w:rsidR="00A219B0" w:rsidRDefault="00A219B0" w:rsidP="00E1067A">
      <w:pPr>
        <w:rPr>
          <w:rFonts w:ascii="Arial" w:eastAsia="Times New Roman" w:hAnsi="Arial" w:cs="Arial"/>
        </w:rPr>
      </w:pPr>
    </w:p>
    <w:p w14:paraId="1073019E" w14:textId="77777777" w:rsidR="00A219B0" w:rsidRDefault="00E1067A" w:rsidP="00E1067A">
      <w:pPr>
        <w:rPr>
          <w:rFonts w:ascii="Arial" w:eastAsia="Times New Roman" w:hAnsi="Arial" w:cs="Arial"/>
        </w:rPr>
      </w:pPr>
      <w:r w:rsidRPr="00E1067A">
        <w:rPr>
          <w:rFonts w:ascii="Arial" w:eastAsia="Times New Roman" w:hAnsi="Arial" w:cs="Arial"/>
          <w:b/>
          <w:bCs/>
        </w:rPr>
        <w:t>Reporting:</w:t>
      </w:r>
      <w:r w:rsidRPr="00E1067A">
        <w:rPr>
          <w:rFonts w:ascii="Arial" w:eastAsia="Times New Roman" w:hAnsi="Arial" w:cs="Arial"/>
        </w:rPr>
        <w:t xml:space="preserve"> The In-Kind Donation form should be completed and sent to Controller’s office for recording in the general ledger. </w:t>
      </w:r>
    </w:p>
    <w:p w14:paraId="706E77DF" w14:textId="77777777" w:rsidR="00A219B0" w:rsidRDefault="00A219B0" w:rsidP="00E1067A">
      <w:pPr>
        <w:rPr>
          <w:rFonts w:ascii="Arial" w:eastAsia="Times New Roman" w:hAnsi="Arial" w:cs="Arial"/>
        </w:rPr>
      </w:pPr>
    </w:p>
    <w:p w14:paraId="77FDD0AE" w14:textId="77777777" w:rsidR="00A219B0" w:rsidRDefault="00E1067A" w:rsidP="00E1067A">
      <w:pPr>
        <w:rPr>
          <w:rFonts w:ascii="Arial" w:eastAsia="Times New Roman" w:hAnsi="Arial" w:cs="Arial"/>
        </w:rPr>
      </w:pPr>
      <w:r w:rsidRPr="00E1067A">
        <w:rPr>
          <w:rFonts w:ascii="Arial" w:eastAsia="Times New Roman" w:hAnsi="Arial" w:cs="Arial"/>
          <w:b/>
          <w:bCs/>
        </w:rPr>
        <w:t>Donated Services:</w:t>
      </w:r>
      <w:r w:rsidRPr="00E1067A">
        <w:rPr>
          <w:rFonts w:ascii="Arial" w:eastAsia="Times New Roman" w:hAnsi="Arial" w:cs="Arial"/>
        </w:rPr>
        <w:t xml:space="preserve"> If services are donated (such as legal or accounting fees), the In-Kind Revenue and </w:t>
      </w:r>
      <w:proofErr w:type="spellStart"/>
      <w:r w:rsidRPr="00E1067A">
        <w:rPr>
          <w:rFonts w:ascii="Arial" w:eastAsia="Times New Roman" w:hAnsi="Arial" w:cs="Arial"/>
        </w:rPr>
        <w:t>InKind</w:t>
      </w:r>
      <w:proofErr w:type="spellEnd"/>
      <w:r w:rsidRPr="00E1067A">
        <w:rPr>
          <w:rFonts w:ascii="Arial" w:eastAsia="Times New Roman" w:hAnsi="Arial" w:cs="Arial"/>
        </w:rPr>
        <w:t xml:space="preserve"> Expenses are recognized only if the services: </w:t>
      </w:r>
    </w:p>
    <w:p w14:paraId="0B106CAE" w14:textId="4F665804" w:rsidR="00A219B0" w:rsidRDefault="00E1067A" w:rsidP="00E1067A">
      <w:pPr>
        <w:rPr>
          <w:rFonts w:ascii="Arial" w:eastAsia="Times New Roman" w:hAnsi="Arial" w:cs="Arial"/>
        </w:rPr>
      </w:pPr>
      <w:r w:rsidRPr="00E1067A">
        <w:rPr>
          <w:rFonts w:ascii="Arial" w:eastAsia="Times New Roman" w:hAnsi="Arial" w:cs="Arial"/>
        </w:rPr>
        <w:t>1. create or enhance nonfinancial assets</w:t>
      </w:r>
      <w:r w:rsidR="00A219B0">
        <w:rPr>
          <w:rFonts w:ascii="Arial" w:eastAsia="Times New Roman" w:hAnsi="Arial" w:cs="Arial"/>
        </w:rPr>
        <w:t>.</w:t>
      </w:r>
    </w:p>
    <w:p w14:paraId="1C2B1828" w14:textId="102A655F" w:rsidR="00A219B0" w:rsidRDefault="00E1067A" w:rsidP="00E1067A">
      <w:pPr>
        <w:rPr>
          <w:rFonts w:ascii="Arial" w:eastAsia="Times New Roman" w:hAnsi="Arial" w:cs="Arial"/>
        </w:rPr>
      </w:pPr>
      <w:r w:rsidRPr="00E1067A">
        <w:rPr>
          <w:rFonts w:ascii="Arial" w:eastAsia="Times New Roman" w:hAnsi="Arial" w:cs="Arial"/>
        </w:rPr>
        <w:t>2. require specialized skills and are performed by people with those skills</w:t>
      </w:r>
      <w:r w:rsidR="00A219B0">
        <w:rPr>
          <w:rFonts w:ascii="Arial" w:eastAsia="Times New Roman" w:hAnsi="Arial" w:cs="Arial"/>
        </w:rPr>
        <w:t>.</w:t>
      </w:r>
      <w:r w:rsidRPr="00E1067A">
        <w:rPr>
          <w:rFonts w:ascii="Arial" w:eastAsia="Times New Roman" w:hAnsi="Arial" w:cs="Arial"/>
        </w:rPr>
        <w:t xml:space="preserve"> </w:t>
      </w:r>
    </w:p>
    <w:p w14:paraId="7EF2304C" w14:textId="77777777" w:rsidR="00A219B0" w:rsidRDefault="00E1067A" w:rsidP="00E1067A">
      <w:pPr>
        <w:rPr>
          <w:rFonts w:ascii="Arial" w:eastAsia="Times New Roman" w:hAnsi="Arial" w:cs="Arial"/>
        </w:rPr>
      </w:pPr>
      <w:r w:rsidRPr="00E1067A">
        <w:rPr>
          <w:rFonts w:ascii="Arial" w:eastAsia="Times New Roman" w:hAnsi="Arial" w:cs="Arial"/>
        </w:rPr>
        <w:t xml:space="preserve">3. would have otherwise been purchased if not donated. </w:t>
      </w:r>
    </w:p>
    <w:p w14:paraId="5D8DAAA6" w14:textId="77777777" w:rsidR="00A219B0" w:rsidRDefault="00A219B0" w:rsidP="00E1067A">
      <w:pPr>
        <w:rPr>
          <w:rFonts w:ascii="Arial" w:eastAsia="Times New Roman" w:hAnsi="Arial" w:cs="Arial"/>
        </w:rPr>
      </w:pPr>
    </w:p>
    <w:p w14:paraId="7FE6A99F" w14:textId="77777777" w:rsidR="007C7502" w:rsidRDefault="00E1067A" w:rsidP="00E1067A">
      <w:pPr>
        <w:rPr>
          <w:rFonts w:ascii="Arial" w:eastAsia="Times New Roman" w:hAnsi="Arial" w:cs="Arial"/>
        </w:rPr>
      </w:pPr>
      <w:r w:rsidRPr="00E1067A">
        <w:rPr>
          <w:rFonts w:ascii="Arial" w:eastAsia="Times New Roman" w:hAnsi="Arial" w:cs="Arial"/>
          <w:i/>
          <w:iCs/>
        </w:rPr>
        <w:t>The value assigned to the services donated will be the fair value of the activities performed.</w:t>
      </w:r>
      <w:r w:rsidRPr="00E1067A">
        <w:rPr>
          <w:rFonts w:ascii="Arial" w:eastAsia="Times New Roman" w:hAnsi="Arial" w:cs="Arial"/>
        </w:rPr>
        <w:t xml:space="preserve"> Discounts received on fees paid vs. those originally billed, due to negotiation of the fees, are not recorded as donated services assuming the discounted price doesn’t fall significantly below market value. Any negotiated discounts thought to be donated services should be reviewed by the Finance Committee before recorded as such. </w:t>
      </w:r>
    </w:p>
    <w:p w14:paraId="3C42D35F" w14:textId="77777777" w:rsidR="007C7502" w:rsidRDefault="007C7502" w:rsidP="00E1067A">
      <w:pPr>
        <w:rPr>
          <w:rFonts w:ascii="Arial" w:eastAsia="Times New Roman" w:hAnsi="Arial" w:cs="Arial"/>
        </w:rPr>
      </w:pPr>
    </w:p>
    <w:p w14:paraId="43BCD72C" w14:textId="77777777" w:rsidR="00506588" w:rsidRDefault="00506588">
      <w:pPr>
        <w:rPr>
          <w:rFonts w:ascii="Arial" w:eastAsia="Times New Roman" w:hAnsi="Arial" w:cs="Arial"/>
          <w:b/>
          <w:bCs/>
        </w:rPr>
      </w:pPr>
      <w:r>
        <w:rPr>
          <w:rFonts w:ascii="Arial" w:eastAsia="Times New Roman" w:hAnsi="Arial" w:cs="Arial"/>
          <w:b/>
          <w:bCs/>
        </w:rPr>
        <w:br w:type="page"/>
      </w:r>
    </w:p>
    <w:p w14:paraId="2FCD2201" w14:textId="72EE86F8" w:rsidR="007C7502" w:rsidRDefault="007C7502" w:rsidP="00E1067A">
      <w:pPr>
        <w:rPr>
          <w:rFonts w:ascii="Arial" w:eastAsia="Times New Roman" w:hAnsi="Arial" w:cs="Arial"/>
          <w:b/>
          <w:bCs/>
        </w:rPr>
      </w:pPr>
      <w:r>
        <w:rPr>
          <w:rFonts w:ascii="Arial" w:eastAsia="Times New Roman" w:hAnsi="Arial" w:cs="Arial"/>
          <w:b/>
          <w:bCs/>
        </w:rPr>
        <w:lastRenderedPageBreak/>
        <w:t>FOR TAX PURPOSES</w:t>
      </w:r>
      <w:r w:rsidR="00246E16">
        <w:rPr>
          <w:rFonts w:ascii="Arial" w:eastAsia="Times New Roman" w:hAnsi="Arial" w:cs="Arial"/>
          <w:b/>
          <w:bCs/>
        </w:rPr>
        <w:t>:</w:t>
      </w:r>
      <w:r>
        <w:rPr>
          <w:rFonts w:ascii="Arial" w:eastAsia="Times New Roman" w:hAnsi="Arial" w:cs="Arial"/>
          <w:b/>
          <w:bCs/>
        </w:rPr>
        <w:t xml:space="preserve"> </w:t>
      </w:r>
      <w:r w:rsidR="00E1067A" w:rsidRPr="00E1067A">
        <w:rPr>
          <w:rFonts w:ascii="Arial" w:eastAsia="Times New Roman" w:hAnsi="Arial" w:cs="Arial"/>
          <w:b/>
          <w:bCs/>
        </w:rPr>
        <w:t>F</w:t>
      </w:r>
      <w:r w:rsidR="009F745D">
        <w:rPr>
          <w:rFonts w:ascii="Arial" w:eastAsia="Times New Roman" w:hAnsi="Arial" w:cs="Arial"/>
          <w:b/>
          <w:bCs/>
        </w:rPr>
        <w:t>OR</w:t>
      </w:r>
      <w:r w:rsidR="00E1067A" w:rsidRPr="00E1067A">
        <w:rPr>
          <w:rFonts w:ascii="Arial" w:eastAsia="Times New Roman" w:hAnsi="Arial" w:cs="Arial"/>
          <w:b/>
          <w:bCs/>
        </w:rPr>
        <w:t xml:space="preserve"> F</w:t>
      </w:r>
      <w:r w:rsidR="009F745D">
        <w:rPr>
          <w:rFonts w:ascii="Arial" w:eastAsia="Times New Roman" w:hAnsi="Arial" w:cs="Arial"/>
          <w:b/>
          <w:bCs/>
        </w:rPr>
        <w:t>ORM</w:t>
      </w:r>
      <w:r w:rsidR="00E1067A" w:rsidRPr="00E1067A">
        <w:rPr>
          <w:rFonts w:ascii="Arial" w:eastAsia="Times New Roman" w:hAnsi="Arial" w:cs="Arial"/>
          <w:b/>
          <w:bCs/>
        </w:rPr>
        <w:t xml:space="preserve"> 990</w:t>
      </w:r>
    </w:p>
    <w:p w14:paraId="35D7847A" w14:textId="77777777" w:rsidR="007C7502" w:rsidRDefault="007C7502" w:rsidP="00E1067A">
      <w:pPr>
        <w:rPr>
          <w:rFonts w:ascii="Arial" w:eastAsia="Times New Roman" w:hAnsi="Arial" w:cs="Arial"/>
          <w:b/>
          <w:bCs/>
        </w:rPr>
      </w:pPr>
    </w:p>
    <w:p w14:paraId="017D0C73" w14:textId="6B9E600B" w:rsidR="007C7502" w:rsidRDefault="00E1067A" w:rsidP="00E1067A">
      <w:pPr>
        <w:rPr>
          <w:rFonts w:ascii="Arial" w:eastAsia="Times New Roman" w:hAnsi="Arial" w:cs="Arial"/>
        </w:rPr>
      </w:pPr>
      <w:r w:rsidRPr="00E1067A">
        <w:rPr>
          <w:rFonts w:ascii="Arial" w:eastAsia="Times New Roman" w:hAnsi="Arial" w:cs="Arial"/>
          <w:i/>
          <w:iCs/>
        </w:rPr>
        <w:t xml:space="preserve">The IRS does not recognize donated services as revenue or expense items. </w:t>
      </w:r>
      <w:r w:rsidRPr="00E1067A">
        <w:rPr>
          <w:rFonts w:ascii="Arial" w:eastAsia="Times New Roman" w:hAnsi="Arial" w:cs="Arial"/>
        </w:rPr>
        <w:t xml:space="preserve">As such they are included as reconciling items from book to tax revenue and expense figures on the return. </w:t>
      </w:r>
    </w:p>
    <w:p w14:paraId="5669BA92" w14:textId="77777777" w:rsidR="007C7502" w:rsidRDefault="007C7502" w:rsidP="00E1067A">
      <w:pPr>
        <w:rPr>
          <w:rFonts w:ascii="Arial" w:eastAsia="Times New Roman" w:hAnsi="Arial" w:cs="Arial"/>
        </w:rPr>
      </w:pPr>
    </w:p>
    <w:p w14:paraId="4E92F4B8" w14:textId="77777777" w:rsidR="007C7502" w:rsidRDefault="00E1067A" w:rsidP="00E1067A">
      <w:pPr>
        <w:rPr>
          <w:rFonts w:ascii="Arial" w:eastAsia="Times New Roman" w:hAnsi="Arial" w:cs="Arial"/>
        </w:rPr>
      </w:pPr>
      <w:r w:rsidRPr="00E1067A">
        <w:rPr>
          <w:rFonts w:ascii="Arial" w:eastAsia="Times New Roman" w:hAnsi="Arial" w:cs="Arial"/>
        </w:rPr>
        <w:t xml:space="preserve">The IRS does recognize donated goods. </w:t>
      </w:r>
    </w:p>
    <w:p w14:paraId="33166A40" w14:textId="77777777" w:rsidR="007C7502" w:rsidRDefault="007C7502" w:rsidP="00E1067A">
      <w:pPr>
        <w:rPr>
          <w:rFonts w:ascii="Arial" w:eastAsia="Times New Roman" w:hAnsi="Arial" w:cs="Arial"/>
        </w:rPr>
      </w:pPr>
    </w:p>
    <w:p w14:paraId="013EEEBB" w14:textId="77777777" w:rsidR="009F745D" w:rsidRDefault="00E1067A" w:rsidP="00E1067A">
      <w:pPr>
        <w:rPr>
          <w:rFonts w:ascii="Arial" w:eastAsia="Times New Roman" w:hAnsi="Arial" w:cs="Arial"/>
        </w:rPr>
      </w:pPr>
      <w:r w:rsidRPr="00E1067A">
        <w:rPr>
          <w:rFonts w:ascii="Arial" w:eastAsia="Times New Roman" w:hAnsi="Arial" w:cs="Arial"/>
          <w:b/>
          <w:bCs/>
        </w:rPr>
        <w:t>Special Events Revenue:</w:t>
      </w:r>
      <w:r w:rsidRPr="00E1067A">
        <w:rPr>
          <w:rFonts w:ascii="Arial" w:eastAsia="Times New Roman" w:hAnsi="Arial" w:cs="Arial"/>
        </w:rPr>
        <w:t xml:space="preserve"> The </w:t>
      </w:r>
      <w:r w:rsidR="00D74644">
        <w:rPr>
          <w:rFonts w:ascii="Arial" w:eastAsia="Times New Roman" w:hAnsi="Arial" w:cs="Arial"/>
        </w:rPr>
        <w:t>TSC A</w:t>
      </w:r>
      <w:r w:rsidR="007C7502">
        <w:rPr>
          <w:rFonts w:ascii="Arial" w:eastAsia="Times New Roman" w:hAnsi="Arial" w:cs="Arial"/>
        </w:rPr>
        <w:t>lliance</w:t>
      </w:r>
      <w:r w:rsidRPr="00E1067A">
        <w:rPr>
          <w:rFonts w:ascii="Arial" w:eastAsia="Times New Roman" w:hAnsi="Arial" w:cs="Arial"/>
        </w:rPr>
        <w:t xml:space="preserve"> reports contributions received through special events that are over and above the amount considered to be the “quid pro quo contribution”, as contributions on Line 1c of Part VIII of the Form 990. The quid pro quo amounts are reported as earned revenue from special events on Line 8a of Part VIII of the 990. </w:t>
      </w:r>
    </w:p>
    <w:p w14:paraId="063A83CC" w14:textId="77777777" w:rsidR="009F745D" w:rsidRDefault="009F745D" w:rsidP="00E1067A">
      <w:pPr>
        <w:rPr>
          <w:rFonts w:ascii="Arial" w:eastAsia="Times New Roman" w:hAnsi="Arial" w:cs="Arial"/>
        </w:rPr>
      </w:pPr>
    </w:p>
    <w:p w14:paraId="4004E656" w14:textId="77777777" w:rsidR="009F745D" w:rsidRDefault="00E1067A" w:rsidP="00E1067A">
      <w:pPr>
        <w:rPr>
          <w:rFonts w:ascii="Arial" w:eastAsia="Times New Roman" w:hAnsi="Arial" w:cs="Arial"/>
        </w:rPr>
      </w:pPr>
      <w:r w:rsidRPr="00E1067A">
        <w:rPr>
          <w:rFonts w:ascii="Arial" w:eastAsia="Times New Roman" w:hAnsi="Arial" w:cs="Arial"/>
        </w:rPr>
        <w:t xml:space="preserve">The amount of a contribution considered to be a “quid quo pro contribution” is the FMV of the Direct Benefit to the Donor and represents those items returned to the donor when attending an event as an inducement to attend or participate. As stated above, the amount of the “quid pro quo contribution” is reported as “earned revenue”. Examples of quid pro quo contributions are the FMV of the Direct Benefit to Donors examples listed above, except when the FMV of the inducements are considered to be inconsequential, as they are for most, if not all, of the </w:t>
      </w:r>
      <w:r w:rsidR="00D74644">
        <w:rPr>
          <w:rFonts w:ascii="Arial" w:eastAsia="Times New Roman" w:hAnsi="Arial" w:cs="Arial"/>
        </w:rPr>
        <w:t>TSC A</w:t>
      </w:r>
      <w:r w:rsidR="009F745D">
        <w:rPr>
          <w:rFonts w:ascii="Arial" w:eastAsia="Times New Roman" w:hAnsi="Arial" w:cs="Arial"/>
        </w:rPr>
        <w:t>lliance</w:t>
      </w:r>
      <w:r w:rsidRPr="00E1067A">
        <w:rPr>
          <w:rFonts w:ascii="Arial" w:eastAsia="Times New Roman" w:hAnsi="Arial" w:cs="Arial"/>
        </w:rPr>
        <w:t>’s Walk-</w:t>
      </w:r>
      <w:proofErr w:type="spellStart"/>
      <w:r w:rsidRPr="00E1067A">
        <w:rPr>
          <w:rFonts w:ascii="Arial" w:eastAsia="Times New Roman" w:hAnsi="Arial" w:cs="Arial"/>
        </w:rPr>
        <w:t>at</w:t>
      </w:r>
      <w:proofErr w:type="spellEnd"/>
      <w:r w:rsidRPr="00E1067A">
        <w:rPr>
          <w:rFonts w:ascii="Arial" w:eastAsia="Times New Roman" w:hAnsi="Arial" w:cs="Arial"/>
        </w:rPr>
        <w:t xml:space="preserve">-thons. </w:t>
      </w:r>
    </w:p>
    <w:p w14:paraId="4154D3D8" w14:textId="77777777" w:rsidR="009F745D" w:rsidRDefault="009F745D" w:rsidP="00E1067A">
      <w:pPr>
        <w:rPr>
          <w:rFonts w:ascii="Arial" w:eastAsia="Times New Roman" w:hAnsi="Arial" w:cs="Arial"/>
        </w:rPr>
      </w:pPr>
    </w:p>
    <w:p w14:paraId="2CDD962F" w14:textId="77777777" w:rsidR="009F745D" w:rsidRDefault="00E1067A" w:rsidP="00E1067A">
      <w:pPr>
        <w:rPr>
          <w:rFonts w:ascii="Arial" w:eastAsia="Times New Roman" w:hAnsi="Arial" w:cs="Arial"/>
        </w:rPr>
      </w:pPr>
      <w:r w:rsidRPr="00E1067A">
        <w:rPr>
          <w:rFonts w:ascii="Arial" w:eastAsia="Times New Roman" w:hAnsi="Arial" w:cs="Arial"/>
          <w:b/>
          <w:bCs/>
        </w:rPr>
        <w:t xml:space="preserve">Contributions Received </w:t>
      </w:r>
      <w:r w:rsidR="009F745D" w:rsidRPr="009F745D">
        <w:rPr>
          <w:rFonts w:ascii="Arial" w:eastAsia="Times New Roman" w:hAnsi="Arial" w:cs="Arial"/>
          <w:b/>
          <w:bCs/>
        </w:rPr>
        <w:t>f</w:t>
      </w:r>
      <w:r w:rsidRPr="00E1067A">
        <w:rPr>
          <w:rFonts w:ascii="Arial" w:eastAsia="Times New Roman" w:hAnsi="Arial" w:cs="Arial"/>
          <w:b/>
          <w:bCs/>
        </w:rPr>
        <w:t>rom Walk-a-thons</w:t>
      </w:r>
      <w:r w:rsidRPr="00E1067A">
        <w:rPr>
          <w:rFonts w:ascii="Arial" w:eastAsia="Times New Roman" w:hAnsi="Arial" w:cs="Arial"/>
        </w:rPr>
        <w:t xml:space="preserve">: When there is no fee associated with a </w:t>
      </w:r>
      <w:r w:rsidR="00D74644">
        <w:rPr>
          <w:rFonts w:ascii="Arial" w:eastAsia="Times New Roman" w:hAnsi="Arial" w:cs="Arial"/>
        </w:rPr>
        <w:t>TSC ALLIANCE</w:t>
      </w:r>
      <w:r w:rsidRPr="00E1067A">
        <w:rPr>
          <w:rFonts w:ascii="Arial" w:eastAsia="Times New Roman" w:hAnsi="Arial" w:cs="Arial"/>
        </w:rPr>
        <w:t xml:space="preserve"> Walk-a-thon and the FMV of inducements given are considered to be inconsequential (see applicable IRS definition), all funds donated by Walk-a-thon donors are reported as contributions on Line 1c of Part VIII of the Form 990. However</w:t>
      </w:r>
      <w:r w:rsidR="009F745D">
        <w:rPr>
          <w:rFonts w:ascii="Arial" w:eastAsia="Times New Roman" w:hAnsi="Arial" w:cs="Arial"/>
        </w:rPr>
        <w:t>,</w:t>
      </w:r>
      <w:r w:rsidRPr="00E1067A">
        <w:rPr>
          <w:rFonts w:ascii="Arial" w:eastAsia="Times New Roman" w:hAnsi="Arial" w:cs="Arial"/>
        </w:rPr>
        <w:t xml:space="preserve"> the cost of the inducements and other direct benefits to those donors are reported as direct costs of the special event on Line 8b of Part VIII of Form 990, to arrive at a net income/ from Special Events. In this example the Walk-a-thon would have a net earned loss. </w:t>
      </w:r>
    </w:p>
    <w:p w14:paraId="1EA49795" w14:textId="77777777" w:rsidR="009F745D" w:rsidRDefault="009F745D" w:rsidP="00E1067A">
      <w:pPr>
        <w:rPr>
          <w:rFonts w:ascii="Arial" w:eastAsia="Times New Roman" w:hAnsi="Arial" w:cs="Arial"/>
        </w:rPr>
      </w:pPr>
    </w:p>
    <w:p w14:paraId="7FFC6E1F" w14:textId="64795BF3" w:rsidR="00EE7C64" w:rsidRDefault="00E1067A" w:rsidP="00E1067A">
      <w:pPr>
        <w:rPr>
          <w:rFonts w:ascii="Arial" w:eastAsia="Times New Roman" w:hAnsi="Arial" w:cs="Arial"/>
        </w:rPr>
      </w:pPr>
      <w:r w:rsidRPr="00E1067A">
        <w:rPr>
          <w:rFonts w:ascii="Arial" w:eastAsia="Times New Roman" w:hAnsi="Arial" w:cs="Arial"/>
          <w:b/>
          <w:bCs/>
        </w:rPr>
        <w:t xml:space="preserve">Revenue Received </w:t>
      </w:r>
      <w:r w:rsidR="009F745D" w:rsidRPr="009F745D">
        <w:rPr>
          <w:rFonts w:ascii="Arial" w:eastAsia="Times New Roman" w:hAnsi="Arial" w:cs="Arial"/>
          <w:b/>
          <w:bCs/>
        </w:rPr>
        <w:t>f</w:t>
      </w:r>
      <w:r w:rsidRPr="00E1067A">
        <w:rPr>
          <w:rFonts w:ascii="Arial" w:eastAsia="Times New Roman" w:hAnsi="Arial" w:cs="Arial"/>
          <w:b/>
          <w:bCs/>
        </w:rPr>
        <w:t>rom Donated Auction Items:</w:t>
      </w:r>
      <w:r w:rsidRPr="00E1067A">
        <w:rPr>
          <w:rFonts w:ascii="Arial" w:eastAsia="Times New Roman" w:hAnsi="Arial" w:cs="Arial"/>
        </w:rPr>
        <w:t xml:space="preserve"> 100% of the proceeds received through the sale of contributed auction items are reported as contributions on Line 1c of Part VIII of the 990. This is consistent with the instructions for Form 990 Schedule G, Page 2, Part II, Line 2, which specifically states to “include the value of noncash contributions” in the total amount of contributions being reported. As such both the contribution of the donated auction item and any revenue received above the FMV of the item, if any, are both recognized as donations. This methodology is also supported in the AICPA Auditing Guide – NPO 5.56 and the “Black Book</w:t>
      </w:r>
      <w:r w:rsidR="00EE7C64">
        <w:rPr>
          <w:rFonts w:ascii="Arial" w:eastAsia="Times New Roman" w:hAnsi="Arial" w:cs="Arial"/>
        </w:rPr>
        <w:t>.”</w:t>
      </w:r>
      <w:r w:rsidRPr="00E1067A">
        <w:rPr>
          <w:rFonts w:ascii="Arial" w:eastAsia="Times New Roman" w:hAnsi="Arial" w:cs="Arial"/>
        </w:rPr>
        <w:t xml:space="preserve"> </w:t>
      </w:r>
    </w:p>
    <w:p w14:paraId="78B93537" w14:textId="77777777" w:rsidR="00EE7C64" w:rsidRDefault="00EE7C64" w:rsidP="00E1067A">
      <w:pPr>
        <w:rPr>
          <w:rFonts w:ascii="Arial" w:eastAsia="Times New Roman" w:hAnsi="Arial" w:cs="Arial"/>
        </w:rPr>
      </w:pPr>
    </w:p>
    <w:p w14:paraId="1871CD5E" w14:textId="12198969" w:rsidR="00E1067A" w:rsidRPr="00E1067A" w:rsidRDefault="00E1067A" w:rsidP="00E1067A">
      <w:pPr>
        <w:rPr>
          <w:rFonts w:ascii="Arial" w:eastAsia="Times New Roman" w:hAnsi="Arial" w:cs="Arial"/>
        </w:rPr>
      </w:pPr>
      <w:r w:rsidRPr="00E1067A">
        <w:rPr>
          <w:rFonts w:ascii="Arial" w:eastAsia="Times New Roman" w:hAnsi="Arial" w:cs="Arial"/>
          <w:b/>
          <w:bCs/>
        </w:rPr>
        <w:t>Revenue from Donated Raffle Items:</w:t>
      </w:r>
      <w:r w:rsidRPr="00E1067A">
        <w:rPr>
          <w:rFonts w:ascii="Arial" w:eastAsia="Times New Roman" w:hAnsi="Arial" w:cs="Arial"/>
        </w:rPr>
        <w:t xml:space="preserve"> Donated raffle items are not included in the contribution portion.</w:t>
      </w:r>
    </w:p>
    <w:p w14:paraId="20ED1E6F" w14:textId="77777777" w:rsidR="005F04EF" w:rsidRPr="00E1067A" w:rsidRDefault="005F04EF">
      <w:pPr>
        <w:rPr>
          <w:rFonts w:ascii="Arial" w:hAnsi="Arial" w:cs="Arial"/>
        </w:rPr>
      </w:pPr>
    </w:p>
    <w:sectPr w:rsidR="005F04EF" w:rsidRPr="00E1067A" w:rsidSect="00D56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ter">
    <w:panose1 w:val="020B0502030000000004"/>
    <w:charset w:val="00"/>
    <w:family w:val="swiss"/>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7A"/>
    <w:rsid w:val="00246E16"/>
    <w:rsid w:val="004B4FA9"/>
    <w:rsid w:val="00506588"/>
    <w:rsid w:val="005F04EF"/>
    <w:rsid w:val="007B3EC9"/>
    <w:rsid w:val="007C7502"/>
    <w:rsid w:val="007D7C3D"/>
    <w:rsid w:val="008B3D35"/>
    <w:rsid w:val="009F745D"/>
    <w:rsid w:val="00A219B0"/>
    <w:rsid w:val="00CF083D"/>
    <w:rsid w:val="00D56B7C"/>
    <w:rsid w:val="00D74644"/>
    <w:rsid w:val="00E1067A"/>
    <w:rsid w:val="00E63065"/>
    <w:rsid w:val="00EC3175"/>
    <w:rsid w:val="00EE06CF"/>
    <w:rsid w:val="00EE7C64"/>
    <w:rsid w:val="00F03A26"/>
    <w:rsid w:val="00F2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545D"/>
  <w15:chartTrackingRefBased/>
  <w15:docId w15:val="{CE4325E5-11FF-8244-9FE5-79378055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 w:eastAsiaTheme="minorHAnsi" w:hAnsi="Inter"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4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 Isham</dc:creator>
  <cp:keywords/>
  <dc:description/>
  <cp:lastModifiedBy>Jaye Isham</cp:lastModifiedBy>
  <cp:revision>3</cp:revision>
  <dcterms:created xsi:type="dcterms:W3CDTF">2022-01-15T15:24:00Z</dcterms:created>
  <dcterms:modified xsi:type="dcterms:W3CDTF">2022-01-17T15:23:00Z</dcterms:modified>
</cp:coreProperties>
</file>